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0535" w14:textId="77777777" w:rsidR="00B220A2" w:rsidRDefault="00B220A2">
      <w:pPr>
        <w:rPr>
          <w:rFonts w:ascii="Arial" w:hAnsi="Arial" w:cs="Arial"/>
          <w:b/>
        </w:rPr>
      </w:pPr>
    </w:p>
    <w:p w14:paraId="6BA13DD1" w14:textId="77777777" w:rsidR="00B220A2" w:rsidRDefault="00B220A2">
      <w:pPr>
        <w:rPr>
          <w:rFonts w:ascii="Arial" w:hAnsi="Arial" w:cs="Arial"/>
          <w:b/>
        </w:rPr>
      </w:pPr>
    </w:p>
    <w:p w14:paraId="07956ACC" w14:textId="77777777" w:rsidR="00B220A2" w:rsidRDefault="00B220A2">
      <w:pPr>
        <w:rPr>
          <w:rFonts w:ascii="Arial" w:hAnsi="Arial" w:cs="Arial"/>
          <w:b/>
        </w:rPr>
      </w:pPr>
    </w:p>
    <w:p w14:paraId="0A2EDA65" w14:textId="2F68CFD4" w:rsidR="00B220A2" w:rsidRPr="004F5690" w:rsidRDefault="00A55BB6">
      <w:pPr>
        <w:rPr>
          <w:rFonts w:ascii="Arial" w:hAnsi="Arial" w:cs="Arial"/>
          <w:b/>
          <w:sz w:val="28"/>
          <w:szCs w:val="28"/>
          <w:u w:val="single"/>
        </w:rPr>
      </w:pPr>
      <w:r w:rsidRPr="004F5690">
        <w:rPr>
          <w:rFonts w:ascii="Arial" w:hAnsi="Arial" w:cs="Arial"/>
          <w:b/>
          <w:sz w:val="28"/>
          <w:szCs w:val="28"/>
          <w:u w:val="single"/>
        </w:rPr>
        <w:t>Dříve poskytované produkty</w:t>
      </w:r>
    </w:p>
    <w:p w14:paraId="427D16B4" w14:textId="3971BEE0" w:rsidR="00B220A2" w:rsidRDefault="006145F6" w:rsidP="006145F6">
      <w:pPr>
        <w:tabs>
          <w:tab w:val="left" w:pos="80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3DCD234" w14:textId="77777777" w:rsidR="00B220A2" w:rsidRDefault="00A55BB6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1. Podpory pro podnikatele</w:t>
      </w:r>
    </w:p>
    <w:p w14:paraId="5978F46C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1045C3C8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B220A2" w14:paraId="3E182904" w14:textId="77777777">
        <w:tc>
          <w:tcPr>
            <w:tcW w:w="7621" w:type="dxa"/>
            <w:gridSpan w:val="3"/>
            <w:shd w:val="clear" w:color="auto" w:fill="auto"/>
          </w:tcPr>
          <w:p w14:paraId="5F747C63" w14:textId="77777777" w:rsidR="00B220A2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</w:t>
            </w:r>
          </w:p>
          <w:p w14:paraId="12D4CCAA" w14:textId="257CA42F" w:rsidR="00B220A2" w:rsidRDefault="00A55B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Operační program Praha – pól růstu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ČR</w:t>
            </w:r>
            <w:r w:rsidR="00A00D5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- INFIN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8BC626A" w14:textId="77777777" w:rsidR="00B220A2" w:rsidRDefault="00B220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0A2" w14:paraId="1C1DE8AB" w14:textId="77777777">
        <w:tc>
          <w:tcPr>
            <w:tcW w:w="7621" w:type="dxa"/>
            <w:gridSpan w:val="3"/>
            <w:shd w:val="clear" w:color="auto" w:fill="auto"/>
          </w:tcPr>
          <w:p w14:paraId="3FEA543F" w14:textId="77777777" w:rsidR="00B220A2" w:rsidRDefault="00B220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AECDE7" w14:textId="77777777" w:rsidR="00B220A2" w:rsidRDefault="00B220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0A2" w14:paraId="7E090F3A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273A21E" w14:textId="77777777" w:rsidR="00B220A2" w:rsidRDefault="00A55BB6" w:rsidP="00D901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91F2300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A8EA97D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26D0C033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16B6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1AA8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975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2E1CAD1D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3035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2643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BD59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220A2" w14:paraId="0353A2A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0AB4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54B5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A23C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27CB204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A5C1" w14:textId="77777777" w:rsidR="00B220A2" w:rsidRPr="008C6DE9" w:rsidRDefault="00B220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A2B9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A3C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6C48B8B8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D40E" w14:textId="77777777" w:rsidR="00B220A2" w:rsidRPr="008C6DE9" w:rsidRDefault="00B220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E085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3A7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146DF28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6979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1FE5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8556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53C2A90D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CE4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E49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9F65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DDC3CE0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35183F75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7E473C7F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Produkt: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Zvýhodněný úvěr</w:t>
      </w:r>
    </w:p>
    <w:p w14:paraId="0DE8E1E8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Úvěr COVID 2020</w:t>
      </w:r>
    </w:p>
    <w:p w14:paraId="3A2F27DF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B220A2" w14:paraId="5447BB9D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E195E65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E470DFF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6F0F084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51463D34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50B2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B4A1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308C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616248EF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E5A3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475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16D3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220A2" w14:paraId="60243D3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E014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4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80C7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581DD49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4889" w14:textId="77777777" w:rsidR="00B220A2" w:rsidRDefault="00B220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9CA4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167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1295DFB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F27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1AC9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4CA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1AB42DAC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0D48F030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233069A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3A911F62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6C6DB97B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8719D71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9B1D855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6C51E61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BBDFA06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3A4A4FD9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4A182FF2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61215536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5ABF7DE5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5F4E7BE7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142613A1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0D797D3F" w14:textId="77777777" w:rsidR="00E967DC" w:rsidRDefault="00E967DC">
      <w:pPr>
        <w:rPr>
          <w:rFonts w:ascii="Arial" w:hAnsi="Arial" w:cs="Arial"/>
          <w:b/>
          <w:sz w:val="20"/>
          <w:szCs w:val="20"/>
        </w:rPr>
      </w:pPr>
    </w:p>
    <w:p w14:paraId="132B3F7D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7D2F667D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1E7BBF93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0C712F1D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6D2934AA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232FBE84" w14:textId="1E92DE17" w:rsidR="00E967DC" w:rsidRPr="00E967DC" w:rsidRDefault="00E967DC" w:rsidP="00E967DC">
      <w:pPr>
        <w:autoSpaceDE w:val="0"/>
        <w:autoSpaceDN w:val="0"/>
        <w:adjustRightInd w:val="0"/>
        <w:ind w:hanging="105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Pr="00E967DC">
        <w:rPr>
          <w:rFonts w:ascii="Arial" w:hAnsi="Arial" w:cs="Arial"/>
          <w:b/>
          <w:sz w:val="22"/>
        </w:rPr>
        <w:t xml:space="preserve">Produkt: </w:t>
      </w:r>
      <w:r w:rsidRPr="00E967DC">
        <w:rPr>
          <w:rFonts w:ascii="Arial" w:hAnsi="Arial" w:cs="Arial"/>
          <w:b/>
          <w:sz w:val="22"/>
        </w:rPr>
        <w:tab/>
      </w:r>
      <w:r w:rsidRPr="00E967DC">
        <w:rPr>
          <w:rFonts w:ascii="Arial" w:hAnsi="Arial" w:cs="Calibri"/>
          <w:b/>
          <w:color w:val="FF0000"/>
          <w:sz w:val="22"/>
        </w:rPr>
        <w:t>Zvýhodněný úvěr s finančním příspěvkem</w:t>
      </w:r>
    </w:p>
    <w:p w14:paraId="60D64263" w14:textId="6F1E2EE2" w:rsidR="00B220A2" w:rsidRDefault="00E967DC" w:rsidP="00E967DC">
      <w:pPr>
        <w:rPr>
          <w:rFonts w:ascii="Arial" w:hAnsi="Arial" w:cs="Arial"/>
          <w:b/>
          <w:sz w:val="20"/>
          <w:szCs w:val="20"/>
        </w:rPr>
      </w:pPr>
      <w:r w:rsidRPr="00E967DC">
        <w:rPr>
          <w:rFonts w:ascii="Arial" w:hAnsi="Arial" w:cs="Calibri"/>
          <w:b/>
          <w:sz w:val="22"/>
        </w:rPr>
        <w:t>Program:</w:t>
      </w:r>
      <w:r w:rsidRPr="00E967DC">
        <w:rPr>
          <w:rFonts w:ascii="Arial" w:hAnsi="Arial" w:cs="Calibri"/>
          <w:b/>
          <w:sz w:val="22"/>
        </w:rPr>
        <w:tab/>
      </w:r>
      <w:r w:rsidRPr="00E967DC">
        <w:rPr>
          <w:rFonts w:ascii="Arial" w:hAnsi="Arial" w:cs="Arial"/>
          <w:b/>
          <w:color w:val="FF0000"/>
          <w:sz w:val="22"/>
        </w:rPr>
        <w:t>Úvěry – Povodňový restart 2024</w:t>
      </w:r>
    </w:p>
    <w:p w14:paraId="16BDA7B5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E967DC" w:rsidRPr="00E967DC" w14:paraId="75A4E094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639A" w14:textId="77777777" w:rsidR="00E967DC" w:rsidRPr="00E967DC" w:rsidRDefault="00E967DC" w:rsidP="00E967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7DC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C8C3" w14:textId="77777777" w:rsidR="00E967DC" w:rsidRPr="00E967DC" w:rsidRDefault="00E967DC" w:rsidP="00F92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7DC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B510" w14:textId="77777777" w:rsidR="00E967DC" w:rsidRPr="00E967DC" w:rsidRDefault="00E967DC" w:rsidP="00F92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7DC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E967DC" w:rsidRPr="00E967DC" w14:paraId="6751C9E3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8FB1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51F0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5FD1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51456470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F80F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352F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2ED5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52A48F1D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0C54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E516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2620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0 % p. a.</w:t>
            </w:r>
          </w:p>
        </w:tc>
      </w:tr>
      <w:tr w:rsidR="00E967DC" w:rsidRPr="00E967DC" w14:paraId="2341E303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1E2F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B1F7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úkony spojené s poskytnutím bezplatného odborného poradenství v oblasti sociálního podnikání (poradenství poskytuje smluvní poradce banky)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0FBE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542A05A9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AEA7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F7DD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9FCB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2B5E9B96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1935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E6E8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5EC5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5E716607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923F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630A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3C8B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9 % p. a.</w:t>
            </w:r>
          </w:p>
        </w:tc>
      </w:tr>
      <w:tr w:rsidR="00E967DC" w:rsidRPr="00E967DC" w14:paraId="64ADCBFC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09F6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0006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poradenská činnost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E855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67DC" w:rsidRPr="00E967DC" w14:paraId="40D3B88A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6AD8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DAAD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0294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26F4EFAB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58A2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F1CD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3318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752D88BC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45B2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7795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78A1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67DC" w:rsidRPr="00E967DC" w14:paraId="010C95B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82BD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82F9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5D1B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3033548F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B30A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7D9F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0CC9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305DBCD5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CE1D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F20B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317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E967DC" w:rsidRPr="00E967DC" w14:paraId="50F52B9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090E" w14:textId="77777777" w:rsidR="00E967DC" w:rsidRPr="00E967DC" w:rsidRDefault="00E967D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111E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53C3" w14:textId="77777777" w:rsidR="00E967DC" w:rsidRPr="00E967DC" w:rsidRDefault="00E967DC" w:rsidP="00E967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67DC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</w:tbl>
    <w:p w14:paraId="04D79922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6810F909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B220A2" w14:paraId="777DD269" w14:textId="77777777">
        <w:trPr>
          <w:trHeight w:val="349"/>
        </w:trPr>
        <w:tc>
          <w:tcPr>
            <w:tcW w:w="9322" w:type="dxa"/>
            <w:gridSpan w:val="3"/>
            <w:shd w:val="clear" w:color="auto" w:fill="auto"/>
          </w:tcPr>
          <w:p w14:paraId="6E2EC375" w14:textId="77777777" w:rsidR="00B220A2" w:rsidRDefault="00A55BB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úvěr, Zvýhodněný úvěr s finančním příspěvkem</w:t>
            </w:r>
          </w:p>
          <w:p w14:paraId="130D481B" w14:textId="77777777" w:rsidR="00B220A2" w:rsidRDefault="00A55BB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Operační program Podnikání a inovace pro konkurenceschopnost     </w:t>
            </w:r>
          </w:p>
          <w:p w14:paraId="7F93FD29" w14:textId="77777777" w:rsidR="00B220A2" w:rsidRDefault="00A55BB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             - EXPANZE</w:t>
            </w:r>
          </w:p>
          <w:p w14:paraId="6B64076D" w14:textId="77777777" w:rsidR="00B220A2" w:rsidRDefault="00B220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0A2" w14:paraId="049C8450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0FE030D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BC7DBC6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D46EA6F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449F313F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9854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8E3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30C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1F452843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0838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703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E08B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220A2" w14:paraId="6B9CB294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5E2B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6A91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1970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3008CE6E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D03F" w14:textId="77777777" w:rsidR="00B220A2" w:rsidRPr="008C6DE9" w:rsidRDefault="00B220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0416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9BE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7DD61C9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2B0D" w14:textId="77777777" w:rsidR="00B220A2" w:rsidRPr="008C6DE9" w:rsidRDefault="00B220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6A7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26E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1D55B0E2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2260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70CC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3D9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1941B1E8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9EA5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2A43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0BC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0852E37B" w14:textId="77777777" w:rsidR="00B220A2" w:rsidRDefault="00B220A2">
      <w:pPr>
        <w:rPr>
          <w:rFonts w:ascii="Arial" w:hAnsi="Arial" w:cs="Arial"/>
          <w:sz w:val="22"/>
          <w:szCs w:val="22"/>
        </w:rPr>
      </w:pPr>
    </w:p>
    <w:p w14:paraId="6EEDA31F" w14:textId="77777777" w:rsidR="00B220A2" w:rsidRDefault="00B220A2">
      <w:pPr>
        <w:rPr>
          <w:rFonts w:ascii="Arial" w:hAnsi="Arial" w:cs="Arial"/>
          <w:sz w:val="22"/>
          <w:szCs w:val="22"/>
        </w:rPr>
      </w:pPr>
    </w:p>
    <w:p w14:paraId="005BD45B" w14:textId="77777777" w:rsidR="00E967DC" w:rsidRDefault="00E967DC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B220A2" w14:paraId="2F17EECC" w14:textId="77777777">
        <w:trPr>
          <w:trHeight w:val="349"/>
        </w:trPr>
        <w:tc>
          <w:tcPr>
            <w:tcW w:w="7621" w:type="dxa"/>
            <w:gridSpan w:val="3"/>
            <w:shd w:val="clear" w:color="auto" w:fill="auto"/>
          </w:tcPr>
          <w:p w14:paraId="2D97DA5E" w14:textId="77777777" w:rsidR="00B220A2" w:rsidRDefault="00A55BB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</w:t>
            </w:r>
          </w:p>
          <w:p w14:paraId="35A11699" w14:textId="77777777" w:rsidR="00B220A2" w:rsidRDefault="00A55B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Operační program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Zaměstnanosti - S</w:t>
            </w:r>
            <w:proofErr w:type="gram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-podnik</w:t>
            </w:r>
          </w:p>
          <w:p w14:paraId="7FECCC3C" w14:textId="77777777" w:rsidR="00B220A2" w:rsidRDefault="00B220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642623" w14:textId="77777777" w:rsidR="00B220A2" w:rsidRDefault="00B220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0A2" w14:paraId="72773537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430D908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102E857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79822AF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07E3517F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6E2C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7D1B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3698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23ACF5F8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2B50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C0E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D36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220A2" w14:paraId="4B724684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EB28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42FB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9523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7134B834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7E2" w14:textId="77777777" w:rsidR="00B220A2" w:rsidRPr="008C6DE9" w:rsidRDefault="00B220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2274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7E9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6BA90174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011" w14:textId="77777777" w:rsidR="00B220A2" w:rsidRPr="008C6DE9" w:rsidRDefault="00B220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8251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25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64CCF7D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BDC5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0783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102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2CC958B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E333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EB2C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A69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435C9A9A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52A3DC09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733D3A28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Zvýhodněný úvěr</w:t>
      </w:r>
    </w:p>
    <w:p w14:paraId="0EECF829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Operační program Podnikání a inovace pro konkurenceschopnost</w:t>
      </w:r>
    </w:p>
    <w:p w14:paraId="33F8F877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- ÚSPORY ENERGIE </w:t>
      </w:r>
    </w:p>
    <w:p w14:paraId="7160B037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B220A2" w14:paraId="4454E4BD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55516A8" w14:textId="77777777" w:rsidR="00B220A2" w:rsidRDefault="00A55BB6" w:rsidP="00D901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C52FB6E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68480FB" w14:textId="77777777" w:rsidR="00B220A2" w:rsidRDefault="00A55BB6" w:rsidP="008C6D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3B881E90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1269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0144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D3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7A750865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4863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E225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79B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220A2" w14:paraId="6C3E9D58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087E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914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F1F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3BA98C9B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4F1" w14:textId="77777777" w:rsidR="00B220A2" w:rsidRPr="008C6DE9" w:rsidRDefault="00B220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1A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DD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175BB0CE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A31" w14:textId="77777777" w:rsidR="00B220A2" w:rsidRPr="008C6DE9" w:rsidRDefault="00B220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795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F6D2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7E53F2F5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27F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ECC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612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7F56BF1E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99B6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CCF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C35F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DEED729" w14:textId="77777777" w:rsidR="00B220A2" w:rsidRDefault="00B220A2">
      <w:pPr>
        <w:rPr>
          <w:rFonts w:ascii="Arial" w:hAnsi="Arial" w:cs="Arial"/>
          <w:sz w:val="22"/>
          <w:szCs w:val="22"/>
        </w:rPr>
      </w:pPr>
    </w:p>
    <w:p w14:paraId="56D2F996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6A34EFCC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39E38803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4E91A92F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394FC60E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1A92DCC6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35B0F447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4355834E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546B8BFC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63998B19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301ECEEB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53E4307B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421DA374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57867022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46B0F1E4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66542E4F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7255139B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16B3079E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1849408E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6863DB5C" w14:textId="77777777" w:rsidR="00E967DC" w:rsidRDefault="00E967DC">
      <w:pPr>
        <w:rPr>
          <w:rFonts w:ascii="Arial" w:hAnsi="Arial" w:cs="Arial"/>
          <w:sz w:val="22"/>
          <w:szCs w:val="22"/>
        </w:rPr>
      </w:pPr>
    </w:p>
    <w:p w14:paraId="711CC6C2" w14:textId="77777777" w:rsidR="0042101F" w:rsidRPr="0042101F" w:rsidRDefault="0042101F" w:rsidP="0042101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593"/>
        <w:gridCol w:w="1148"/>
        <w:gridCol w:w="94"/>
      </w:tblGrid>
      <w:tr w:rsidR="0042101F" w:rsidRPr="0042101F" w14:paraId="227E6A11" w14:textId="77777777">
        <w:trPr>
          <w:gridAfter w:val="1"/>
          <w:wAfter w:w="94" w:type="dxa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0249" w14:textId="77777777" w:rsidR="0042101F" w:rsidRPr="0042101F" w:rsidRDefault="0042101F" w:rsidP="00421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01F"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 w:rsidRPr="004210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2101F">
              <w:rPr>
                <w:rFonts w:ascii="Arial" w:hAnsi="Arial" w:cs="Arial"/>
                <w:b/>
                <w:color w:val="EE0000"/>
                <w:sz w:val="22"/>
                <w:szCs w:val="22"/>
              </w:rPr>
              <w:t>Zvýhodněný regionální úvěr</w:t>
            </w:r>
          </w:p>
          <w:p w14:paraId="001EB238" w14:textId="77777777" w:rsidR="0042101F" w:rsidRPr="0042101F" w:rsidRDefault="0042101F" w:rsidP="0042101F">
            <w:pPr>
              <w:rPr>
                <w:rFonts w:ascii="Arial" w:hAnsi="Arial" w:cs="Arial"/>
                <w:b/>
                <w:color w:val="EE0000"/>
                <w:sz w:val="22"/>
                <w:szCs w:val="22"/>
              </w:rPr>
            </w:pPr>
            <w:r w:rsidRPr="0042101F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4210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2101F">
              <w:rPr>
                <w:rFonts w:ascii="Arial" w:hAnsi="Arial" w:cs="Arial"/>
                <w:b/>
                <w:color w:val="EE0000"/>
                <w:sz w:val="22"/>
                <w:szCs w:val="22"/>
              </w:rPr>
              <w:t xml:space="preserve">Program zvýhodněných regionálních úvěrů pro podnikatele    </w:t>
            </w:r>
          </w:p>
          <w:p w14:paraId="34A7C006" w14:textId="68555544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b/>
                <w:color w:val="EE0000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b/>
                <w:color w:val="EE0000"/>
                <w:sz w:val="22"/>
                <w:szCs w:val="22"/>
              </w:rPr>
              <w:t xml:space="preserve"> </w:t>
            </w:r>
            <w:r w:rsidRPr="0042101F">
              <w:rPr>
                <w:rFonts w:ascii="Arial" w:hAnsi="Arial" w:cs="Arial"/>
                <w:b/>
                <w:color w:val="EE0000"/>
                <w:sz w:val="22"/>
                <w:szCs w:val="22"/>
              </w:rPr>
              <w:t>v Jihočeském kraji</w:t>
            </w:r>
          </w:p>
        </w:tc>
      </w:tr>
      <w:tr w:rsidR="0042101F" w:rsidRPr="0042101F" w14:paraId="0540434C" w14:textId="77777777">
        <w:trPr>
          <w:gridAfter w:val="1"/>
          <w:wAfter w:w="94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E5C4" w14:textId="77777777" w:rsidR="0042101F" w:rsidRPr="0042101F" w:rsidRDefault="0042101F" w:rsidP="00421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7701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1F" w:rsidRPr="0042101F" w14:paraId="6DF16C00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7D99" w14:textId="77777777" w:rsidR="0042101F" w:rsidRPr="0042101F" w:rsidRDefault="0042101F" w:rsidP="003E07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18E5" w14:textId="77777777" w:rsidR="0042101F" w:rsidRPr="0042101F" w:rsidRDefault="0042101F" w:rsidP="006C6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D984" w14:textId="77777777" w:rsidR="0042101F" w:rsidRPr="0042101F" w:rsidRDefault="0042101F" w:rsidP="006C6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42101F" w:rsidRPr="0042101F" w14:paraId="7235A639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2E0A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2127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přijetí žádosti o úvěr od klienta včetně formální kontroly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C81C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2101F" w:rsidRPr="0042101F" w14:paraId="5C6B8208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C090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FE7F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úkony spojené s vyhodnocením a expertizou žádosti klienta o úvěr a zpracováním smluvních dokumentů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3218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1500 Kč</w:t>
            </w:r>
          </w:p>
        </w:tc>
      </w:tr>
      <w:tr w:rsidR="0042101F" w:rsidRPr="0042101F" w14:paraId="7722D7F7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5968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9EDA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1A9D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3 % p. a.</w:t>
            </w:r>
          </w:p>
        </w:tc>
      </w:tr>
      <w:tr w:rsidR="0042101F" w:rsidRPr="0042101F" w14:paraId="51E0A072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2442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9F77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6782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42101F" w:rsidRPr="0042101F" w14:paraId="1B94EDDD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46D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595C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0E5E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42101F" w:rsidRPr="0042101F" w14:paraId="3A38186F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63A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D8BA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203F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42101F" w:rsidRPr="0042101F" w14:paraId="1A3945D8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46E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5C16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A6D0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1F" w:rsidRPr="0042101F" w14:paraId="32579100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1F80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358A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9FE9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2101F" w:rsidRPr="0042101F" w14:paraId="0897A6CC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814B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0159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8AC6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500 Kč/započatá hod.</w:t>
            </w:r>
          </w:p>
        </w:tc>
      </w:tr>
      <w:tr w:rsidR="0042101F" w:rsidRPr="0042101F" w14:paraId="259999CF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A3EC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56F8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výpisy z obchodního případu (vč. vypořádacího účtu)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57D0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1F" w:rsidRPr="0042101F" w14:paraId="435FAB5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6C79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225F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43C4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2101F" w:rsidRPr="0042101F" w14:paraId="132BDF3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18AB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3495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1784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 w:rsidR="0042101F" w:rsidRPr="0042101F" w14:paraId="46A70EAD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5C81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8473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bezhotovostní převod prostředků z vypořádacího účtu v Kč v rámci České republiky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0379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42101F" w:rsidRPr="0042101F" w14:paraId="7A3C760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D4E6" w14:textId="77777777" w:rsidR="0042101F" w:rsidRPr="008C6DE9" w:rsidRDefault="0042101F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2B0E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bezhotovostní převod prostředků z vypořádacího účtu v cizí měně nebo do zahraničí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BE6F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1F" w:rsidRPr="0042101F" w14:paraId="5C940F14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ABE1" w14:textId="77777777" w:rsidR="0042101F" w:rsidRPr="0042101F" w:rsidRDefault="0042101F" w:rsidP="00421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BF91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D5A6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 w:rsidR="0042101F" w:rsidRPr="0042101F" w14:paraId="1022E89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60F0" w14:textId="77777777" w:rsidR="0042101F" w:rsidRPr="0042101F" w:rsidRDefault="0042101F" w:rsidP="00421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9586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b) ostatní měny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3AAD" w14:textId="77777777" w:rsidR="0042101F" w:rsidRPr="0042101F" w:rsidRDefault="0042101F" w:rsidP="0042101F">
            <w:pPr>
              <w:rPr>
                <w:rFonts w:ascii="Arial" w:hAnsi="Arial" w:cs="Arial"/>
                <w:sz w:val="22"/>
                <w:szCs w:val="22"/>
              </w:rPr>
            </w:pPr>
            <w:r w:rsidRPr="0042101F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 w14:paraId="26410E32" w14:textId="77777777" w:rsidR="0042101F" w:rsidRPr="0042101F" w:rsidRDefault="0042101F" w:rsidP="0042101F">
      <w:pPr>
        <w:rPr>
          <w:rFonts w:ascii="Arial" w:hAnsi="Arial" w:cs="Arial"/>
          <w:sz w:val="22"/>
          <w:szCs w:val="22"/>
        </w:rPr>
      </w:pPr>
    </w:p>
    <w:p w14:paraId="28CA4FE2" w14:textId="77777777" w:rsidR="0042101F" w:rsidRPr="0042101F" w:rsidRDefault="0042101F" w:rsidP="0042101F">
      <w:pPr>
        <w:rPr>
          <w:rFonts w:ascii="Arial" w:hAnsi="Arial" w:cs="Arial"/>
          <w:sz w:val="22"/>
          <w:szCs w:val="22"/>
        </w:rPr>
      </w:pPr>
    </w:p>
    <w:p w14:paraId="74676205" w14:textId="77777777" w:rsidR="0042101F" w:rsidRPr="0042101F" w:rsidRDefault="0042101F" w:rsidP="0042101F">
      <w:pPr>
        <w:rPr>
          <w:rFonts w:ascii="Arial" w:hAnsi="Arial" w:cs="Arial"/>
          <w:sz w:val="22"/>
          <w:szCs w:val="22"/>
        </w:rPr>
      </w:pPr>
      <w:r w:rsidRPr="0042101F">
        <w:rPr>
          <w:rFonts w:ascii="Arial" w:hAnsi="Arial" w:cs="Arial"/>
          <w:sz w:val="22"/>
          <w:szCs w:val="22"/>
        </w:rPr>
        <w:br w:type="page"/>
      </w:r>
    </w:p>
    <w:p w14:paraId="7E3886BF" w14:textId="77777777" w:rsidR="0042101F" w:rsidRDefault="0042101F">
      <w:pPr>
        <w:rPr>
          <w:rFonts w:ascii="Arial" w:hAnsi="Arial" w:cs="Arial"/>
          <w:sz w:val="22"/>
          <w:szCs w:val="22"/>
        </w:rPr>
      </w:pPr>
    </w:p>
    <w:p w14:paraId="58CEC9FC" w14:textId="77777777" w:rsidR="0042101F" w:rsidRDefault="0042101F">
      <w:pPr>
        <w:rPr>
          <w:rFonts w:ascii="Arial" w:hAnsi="Arial" w:cs="Arial"/>
          <w:sz w:val="22"/>
          <w:szCs w:val="22"/>
        </w:rPr>
      </w:pPr>
    </w:p>
    <w:p w14:paraId="0EC12414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25890E1B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</w:t>
      </w:r>
    </w:p>
    <w:p w14:paraId="15EEE925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ELEKTROMOBILITA</w:t>
      </w:r>
    </w:p>
    <w:p w14:paraId="0972E0EC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B220A2" w14:paraId="029247CC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72B8538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BA273C1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23FBF15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363BF39A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154E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404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76C2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34FD2FFD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7026DCF7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5FCCC94A" w14:textId="77777777" w:rsidR="00A9288B" w:rsidRPr="00A9288B" w:rsidRDefault="00A9288B" w:rsidP="00A9288B">
      <w:pPr>
        <w:rPr>
          <w:rFonts w:ascii="Arial" w:hAnsi="Arial" w:cs="Arial"/>
          <w:b/>
          <w:sz w:val="20"/>
          <w:szCs w:val="20"/>
        </w:rPr>
      </w:pPr>
      <w:r w:rsidRPr="00A9288B">
        <w:rPr>
          <w:rFonts w:ascii="Arial" w:hAnsi="Arial" w:cs="Arial"/>
          <w:b/>
          <w:sz w:val="20"/>
          <w:szCs w:val="20"/>
        </w:rPr>
        <w:t>Produkt:</w:t>
      </w:r>
      <w:r w:rsidRPr="00A9288B">
        <w:rPr>
          <w:rFonts w:ascii="Arial" w:hAnsi="Arial" w:cs="Arial"/>
          <w:b/>
          <w:sz w:val="20"/>
          <w:szCs w:val="20"/>
        </w:rPr>
        <w:tab/>
      </w:r>
      <w:r w:rsidRPr="00A9288B">
        <w:rPr>
          <w:rFonts w:ascii="Arial" w:hAnsi="Arial" w:cs="Arial"/>
          <w:b/>
          <w:color w:val="EE0000"/>
          <w:sz w:val="22"/>
          <w:szCs w:val="22"/>
        </w:rPr>
        <w:t>Bankovní záruka za úvěr</w:t>
      </w:r>
    </w:p>
    <w:p w14:paraId="4E52F259" w14:textId="77777777" w:rsidR="00A9288B" w:rsidRPr="00A9288B" w:rsidRDefault="00A9288B" w:rsidP="00A9288B">
      <w:pPr>
        <w:rPr>
          <w:rFonts w:ascii="Arial" w:hAnsi="Arial" w:cs="Arial"/>
          <w:b/>
          <w:sz w:val="20"/>
          <w:szCs w:val="20"/>
        </w:rPr>
      </w:pPr>
      <w:r w:rsidRPr="00A9288B">
        <w:rPr>
          <w:rFonts w:ascii="Arial" w:hAnsi="Arial" w:cs="Arial"/>
          <w:b/>
          <w:sz w:val="20"/>
          <w:szCs w:val="20"/>
        </w:rPr>
        <w:t>Program:</w:t>
      </w:r>
      <w:r w:rsidRPr="00A9288B">
        <w:rPr>
          <w:rFonts w:ascii="Arial" w:hAnsi="Arial" w:cs="Arial"/>
          <w:b/>
          <w:sz w:val="20"/>
          <w:szCs w:val="20"/>
        </w:rPr>
        <w:tab/>
      </w:r>
      <w:r w:rsidRPr="00A9288B">
        <w:rPr>
          <w:rFonts w:ascii="Arial" w:hAnsi="Arial" w:cs="Arial"/>
          <w:b/>
          <w:color w:val="EE0000"/>
          <w:sz w:val="22"/>
          <w:szCs w:val="22"/>
        </w:rPr>
        <w:t>ZÁRUKA 2024 až 2030 – I. Výzva Povodně</w:t>
      </w:r>
    </w:p>
    <w:p w14:paraId="5F2831B2" w14:textId="77777777" w:rsidR="00A9288B" w:rsidRPr="00A9288B" w:rsidRDefault="00A9288B" w:rsidP="00A9288B">
      <w:pPr>
        <w:rPr>
          <w:rFonts w:ascii="Arial" w:hAnsi="Arial" w:cs="Arial"/>
          <w:b/>
          <w:sz w:val="20"/>
          <w:szCs w:val="20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A9288B" w:rsidRPr="00A9288B" w14:paraId="0F618A7D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730D" w14:textId="77777777" w:rsidR="00A9288B" w:rsidRPr="00F926FD" w:rsidRDefault="00A9288B" w:rsidP="00FF36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6FD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7717" w14:textId="77777777" w:rsidR="00A9288B" w:rsidRPr="00F926FD" w:rsidRDefault="00A9288B" w:rsidP="00F92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6FD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7E21" w14:textId="77777777" w:rsidR="00A9288B" w:rsidRPr="00F926FD" w:rsidRDefault="00A9288B" w:rsidP="00F92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6FD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A9288B" w:rsidRPr="00A9288B" w14:paraId="7CBA0970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905D" w14:textId="77777777" w:rsidR="00A9288B" w:rsidRPr="00F926FD" w:rsidRDefault="00A9288B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070B" w14:textId="77777777" w:rsidR="00A9288B" w:rsidRPr="00F926FD" w:rsidRDefault="00A9288B" w:rsidP="00A928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cena za poskytnutí bankovní záruky</w:t>
            </w:r>
          </w:p>
          <w:p w14:paraId="3B8800DF" w14:textId="77777777" w:rsidR="00A9288B" w:rsidRPr="00F926FD" w:rsidRDefault="00A9288B" w:rsidP="00A928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369D" w14:textId="77777777" w:rsidR="00A9288B" w:rsidRPr="00F926FD" w:rsidRDefault="00A9288B" w:rsidP="00A928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A9288B" w:rsidRPr="00A9288B" w14:paraId="2A968C7E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F6D1" w14:textId="77777777" w:rsidR="00A9288B" w:rsidRPr="00F926FD" w:rsidRDefault="00A9288B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5D68" w14:textId="77777777" w:rsidR="00A9288B" w:rsidRPr="00F926FD" w:rsidRDefault="00A9288B" w:rsidP="00A928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cena dodatku ke smlouvě o záruce na žádost klienta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426F" w14:textId="77777777" w:rsidR="00A9288B" w:rsidRPr="00F926FD" w:rsidRDefault="00A9288B" w:rsidP="00A928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zdarma</w:t>
            </w:r>
          </w:p>
        </w:tc>
      </w:tr>
      <w:tr w:rsidR="00A9288B" w:rsidRPr="00A9288B" w14:paraId="737CB126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9477" w14:textId="77777777" w:rsidR="00A9288B" w:rsidRPr="00F926FD" w:rsidRDefault="00A9288B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7924" w14:textId="77777777" w:rsidR="00A9288B" w:rsidRPr="00F926FD" w:rsidRDefault="00A9288B" w:rsidP="00A928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20BC" w14:textId="77777777" w:rsidR="00A9288B" w:rsidRPr="00F926FD" w:rsidRDefault="00A9288B" w:rsidP="00A928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26FD">
              <w:rPr>
                <w:rFonts w:ascii="Arial" w:hAnsi="Arial" w:cs="Arial"/>
                <w:bCs/>
                <w:sz w:val="22"/>
                <w:szCs w:val="22"/>
              </w:rPr>
              <w:t>9 % p. a.</w:t>
            </w:r>
          </w:p>
        </w:tc>
      </w:tr>
    </w:tbl>
    <w:p w14:paraId="1E79078D" w14:textId="77777777" w:rsidR="00A9288B" w:rsidRDefault="00A9288B">
      <w:pPr>
        <w:rPr>
          <w:rFonts w:ascii="Arial" w:hAnsi="Arial" w:cs="Arial"/>
          <w:b/>
          <w:sz w:val="20"/>
          <w:szCs w:val="20"/>
        </w:rPr>
      </w:pPr>
    </w:p>
    <w:p w14:paraId="16E5A904" w14:textId="77777777" w:rsidR="00A9288B" w:rsidRDefault="00A9288B">
      <w:pPr>
        <w:rPr>
          <w:rFonts w:ascii="Arial" w:hAnsi="Arial" w:cs="Arial"/>
          <w:b/>
          <w:sz w:val="20"/>
          <w:szCs w:val="20"/>
        </w:rPr>
      </w:pPr>
    </w:p>
    <w:p w14:paraId="1DF7EAB1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</w:t>
      </w:r>
    </w:p>
    <w:p w14:paraId="4AF33EA0" w14:textId="77777777" w:rsidR="00B220A2" w:rsidRDefault="00A55BB6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B220A2" w14:paraId="2E38050E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0B64E0C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CDD1EF8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9F9C644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12D2A3CE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892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4C1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002C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220A2" w14:paraId="6178E47C" w14:textId="77777777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737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75B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7BF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75E24AAD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0557C2B1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12D4ACE3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 s finančním příspěvkem</w:t>
      </w:r>
    </w:p>
    <w:p w14:paraId="03F936DE" w14:textId="77777777" w:rsidR="00B220A2" w:rsidRDefault="00A55BB6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B220A2" w14:paraId="33CE7CD8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ABA912F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26063D5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6E2BF37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2587C91C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3879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0CE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272E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B220A2" w14:paraId="6D556F09" w14:textId="77777777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FE4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AED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B8E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01918E0E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8036436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5283D24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33BE64FF" w14:textId="77777777" w:rsidR="00B220A2" w:rsidRDefault="00A55BB6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 (SMART záruka)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B220A2" w14:paraId="72F5E329" w14:textId="77777777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A355917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BA781A6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425A348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6E4ACF24" w14:textId="77777777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8C36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83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08F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46F983D3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6D431748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41E118FF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7388C194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 (Vynucená změna dodavatele energie)</w:t>
      </w:r>
    </w:p>
    <w:p w14:paraId="60774DE3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B220A2" w14:paraId="04FBBAF8" w14:textId="77777777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BF3F8DF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9F6312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2A87E22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24D0865B" w14:textId="77777777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5CB0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64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B41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6EBF21E7" w14:textId="77777777" w:rsidR="00B220A2" w:rsidRDefault="00B220A2">
      <w:pPr>
        <w:rPr>
          <w:rFonts w:ascii="Arial" w:hAnsi="Arial" w:cs="Arial"/>
        </w:rPr>
      </w:pPr>
    </w:p>
    <w:p w14:paraId="3C6194C8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06958D35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3256E7D9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 (GEN-záruka)</w:t>
      </w:r>
    </w:p>
    <w:p w14:paraId="4B092F25" w14:textId="77777777" w:rsidR="00B220A2" w:rsidRDefault="00B220A2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B220A2" w14:paraId="20A3D7A6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28AF0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178F3A0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827242E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42A323E7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41A" w14:textId="77777777" w:rsidR="00B220A2" w:rsidRPr="008C6DE9" w:rsidRDefault="00A55BB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726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E24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07A53342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67AC1263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p w14:paraId="4F4A4EA2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70B7818D" w14:textId="77777777" w:rsidR="00B220A2" w:rsidRDefault="00A55BB6">
      <w:pPr>
        <w:spacing w:after="240"/>
        <w:ind w:left="1410" w:hanging="141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Podnikání a inovace pro konkurenceschopnost            - EXPANZE 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B220A2" w14:paraId="6CDDD298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AF20338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1726511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C9C2254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17CDAA95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882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1D4C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BDAF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4815DEF6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p w14:paraId="0A174C20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p w14:paraId="3AD0296A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 s finančním příspěvkem</w:t>
      </w:r>
    </w:p>
    <w:p w14:paraId="5ED18D6A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Podnikání a inovace pro konkurenceschopnost </w:t>
      </w:r>
    </w:p>
    <w:p w14:paraId="282B0768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EXPANZE (Záruka COVID II, Záruka COVID SPORT, Záruka Energie)</w:t>
      </w:r>
    </w:p>
    <w:p w14:paraId="15C7E9D7" w14:textId="77777777" w:rsidR="00B220A2" w:rsidRDefault="00B220A2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B220A2" w14:paraId="1D1170DB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1629467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DE40F35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1282B4A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6D4377B4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3329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F2C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7EAC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505431E5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p w14:paraId="490B019F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06"/>
        <w:gridCol w:w="14"/>
      </w:tblGrid>
      <w:tr w:rsidR="00B220A2" w14:paraId="49EA6DB6" w14:textId="77777777">
        <w:tc>
          <w:tcPr>
            <w:tcW w:w="6108" w:type="dxa"/>
            <w:gridSpan w:val="3"/>
          </w:tcPr>
          <w:p w14:paraId="464A0C06" w14:textId="77777777" w:rsidR="00B220A2" w:rsidRDefault="00A55BB6">
            <w:pPr>
              <w:ind w:left="-10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Bankovní záruka za úvěr </w:t>
            </w:r>
          </w:p>
        </w:tc>
        <w:tc>
          <w:tcPr>
            <w:tcW w:w="3120" w:type="dxa"/>
            <w:gridSpan w:val="2"/>
          </w:tcPr>
          <w:p w14:paraId="21BC252A" w14:textId="77777777" w:rsidR="00B220A2" w:rsidRDefault="00B220A2">
            <w:pPr>
              <w:rPr>
                <w:rFonts w:ascii="Arial" w:hAnsi="Arial" w:cs="Arial"/>
                <w:szCs w:val="22"/>
              </w:rPr>
            </w:pPr>
          </w:p>
        </w:tc>
      </w:tr>
      <w:tr w:rsidR="00B220A2" w14:paraId="5B3AE86F" w14:textId="77777777">
        <w:tc>
          <w:tcPr>
            <w:tcW w:w="9228" w:type="dxa"/>
            <w:gridSpan w:val="5"/>
          </w:tcPr>
          <w:p w14:paraId="417FB476" w14:textId="77777777" w:rsidR="00B220A2" w:rsidRDefault="00A55BB6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ab/>
              <w:t xml:space="preserve">Program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INOSTART </w:t>
            </w:r>
          </w:p>
        </w:tc>
      </w:tr>
      <w:tr w:rsidR="00B220A2" w14:paraId="3FFC6D6F" w14:textId="77777777">
        <w:trPr>
          <w:gridAfter w:val="1"/>
          <w:wAfter w:w="14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DF3D4CB" w14:textId="77777777" w:rsidR="00B220A2" w:rsidRDefault="00A55BB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E377439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0726795" w14:textId="77777777" w:rsidR="00B220A2" w:rsidRDefault="00A55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3725790D" w14:textId="77777777">
        <w:trPr>
          <w:gridAfter w:val="1"/>
          <w:wAfter w:w="14" w:type="dxa"/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1EE8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895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vystavené záruky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BED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220A2" w14:paraId="66778ECA" w14:textId="77777777">
        <w:trPr>
          <w:gridAfter w:val="1"/>
          <w:wAfter w:w="14" w:type="dxa"/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8FB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62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2B67CA1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877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0,1 % p. a. z hodnoty záruky</w:t>
            </w:r>
          </w:p>
        </w:tc>
      </w:tr>
      <w:tr w:rsidR="00B220A2" w14:paraId="0913DDFA" w14:textId="77777777">
        <w:trPr>
          <w:gridAfter w:val="1"/>
          <w:wAfter w:w="1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C70F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E9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5D9B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220A2" w14:paraId="182F65C8" w14:textId="77777777">
        <w:trPr>
          <w:gridAfter w:val="1"/>
          <w:wAfter w:w="14" w:type="dxa"/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B0D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A82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AF93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6D607927" w14:textId="77777777" w:rsidR="00B220A2" w:rsidRDefault="00B220A2">
      <w:pPr>
        <w:rPr>
          <w:rFonts w:ascii="Arial" w:hAnsi="Arial" w:cs="Arial"/>
          <w:sz w:val="22"/>
          <w:szCs w:val="22"/>
        </w:rPr>
      </w:pPr>
    </w:p>
    <w:p w14:paraId="2914C2A8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1C7C79AE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6E54C919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45B3A976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1878E491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70E55A33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52EEDB3F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p w14:paraId="305DF29A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Zvýhodněný úvěr, bankovní záruka za úvěr</w:t>
      </w:r>
    </w:p>
    <w:p w14:paraId="1F30DB4F" w14:textId="77777777" w:rsidR="00B220A2" w:rsidRDefault="00A55B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Program: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ab/>
        <w:t xml:space="preserve">Národní programy MSP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2001 - 2006</w:t>
      </w:r>
      <w:proofErr w:type="gramEnd"/>
    </w:p>
    <w:p w14:paraId="305A259D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B220A2" w14:paraId="1A6F9ED8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D61CF8E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C64340D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B2DE324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691642E7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71E0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B1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příspěvku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2B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B220A2" w14:paraId="33B8FB7D" w14:textId="77777777">
        <w:trPr>
          <w:trHeight w:val="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7462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8C9F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25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220A2" w14:paraId="419E04A1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DFF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356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99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B220A2" w14:paraId="7B84687E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A5B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50B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100 000 Kč počáteční výše záruky) včetně vystavení dodatku ke smlouvě o záruce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4A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B220A2" w14:paraId="6A9C2B5D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96B9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EE2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prodloužení S-záruky s prodloužením doby ručení na další období</w:t>
            </w:r>
          </w:p>
          <w:p w14:paraId="05640602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D2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 w:rsidR="00B220A2" w14:paraId="064B6C51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8986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B0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prodloužení M-záruky s prodloužením doby ručení na další období</w:t>
            </w:r>
          </w:p>
          <w:p w14:paraId="157C6881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CFB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 w:rsidR="00B220A2" w14:paraId="34B9A24C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D0F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C3A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BC6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B220A2" w14:paraId="7593535A" w14:textId="77777777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F81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628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4C3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uzavřené smlouvy</w:t>
            </w:r>
          </w:p>
        </w:tc>
      </w:tr>
    </w:tbl>
    <w:p w14:paraId="2FF18B79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p w14:paraId="60806A76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398111FA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 s finančním příspěvkem</w:t>
      </w:r>
    </w:p>
    <w:p w14:paraId="279B66E2" w14:textId="77777777" w:rsidR="00B220A2" w:rsidRDefault="00A55B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Praha – pól růstu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ČR - COVID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PRAHA 2020</w:t>
      </w:r>
    </w:p>
    <w:p w14:paraId="0FC6B562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B220A2" w14:paraId="1105F2E8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5293CCD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A0E7A43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8752480" w14:textId="77777777" w:rsidR="00B220A2" w:rsidRDefault="00A55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08A737AD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6ECC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AA5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12B" w14:textId="77777777" w:rsidR="00B220A2" w:rsidRDefault="00A5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120F8E4A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79D26753" w14:textId="77777777" w:rsidR="00B220A2" w:rsidRDefault="00B220A2">
      <w:pPr>
        <w:rPr>
          <w:rFonts w:ascii="Arial" w:hAnsi="Arial" w:cs="Arial"/>
          <w:b/>
          <w:sz w:val="20"/>
          <w:szCs w:val="20"/>
        </w:rPr>
      </w:pPr>
    </w:p>
    <w:p w14:paraId="17D2CF12" w14:textId="77777777" w:rsidR="00B220A2" w:rsidRDefault="00A55BB6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2. Úvěry pro obce</w:t>
      </w:r>
    </w:p>
    <w:p w14:paraId="0D5E9905" w14:textId="77777777" w:rsidR="00B220A2" w:rsidRDefault="00B220A2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B220A2" w14:paraId="3CBE59EC" w14:textId="77777777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01210021" w14:textId="77777777" w:rsidR="00B220A2" w:rsidRDefault="00A55BB6">
            <w:pPr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Municipální úvěr</w:t>
            </w:r>
          </w:p>
          <w:p w14:paraId="6A0EA503" w14:textId="77777777" w:rsidR="00B220A2" w:rsidRDefault="00A55BB6">
            <w:pPr>
              <w:ind w:left="-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OBEC</w:t>
            </w:r>
          </w:p>
          <w:p w14:paraId="4EDD58AE" w14:textId="77777777" w:rsidR="00B220A2" w:rsidRDefault="00B220A2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1C9FE26E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5F76482F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D8C82E8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286E5C2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C291779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7FD93249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1B00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A65D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60C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B220A2" w14:paraId="1122DA0A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291C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E42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6802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220A2" w14:paraId="464EF270" w14:textId="77777777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5C9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3AE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4E0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  <w:tr w:rsidR="00B220A2" w14:paraId="1068E878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7D17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35B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5865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stanovena individuálně</w:t>
            </w:r>
          </w:p>
        </w:tc>
      </w:tr>
    </w:tbl>
    <w:p w14:paraId="23AB0BE7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73F45B41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25A02E02" w14:textId="77777777" w:rsidR="00E967DC" w:rsidRDefault="00E967DC">
      <w:pPr>
        <w:rPr>
          <w:rFonts w:ascii="Arial" w:hAnsi="Arial" w:cs="Arial"/>
          <w:sz w:val="20"/>
          <w:szCs w:val="20"/>
        </w:rPr>
      </w:pPr>
    </w:p>
    <w:p w14:paraId="7C6DB037" w14:textId="77777777" w:rsidR="00E967DC" w:rsidRDefault="00E967DC">
      <w:pPr>
        <w:rPr>
          <w:rFonts w:ascii="Arial" w:hAnsi="Arial" w:cs="Arial"/>
          <w:sz w:val="20"/>
          <w:szCs w:val="20"/>
        </w:rPr>
      </w:pPr>
    </w:p>
    <w:p w14:paraId="005DD19D" w14:textId="77777777" w:rsidR="00B220A2" w:rsidRDefault="00B220A2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8E15EC" w:rsidRPr="008E15EC" w14:paraId="36B80FE9" w14:textId="77777777">
        <w:trPr>
          <w:gridAfter w:val="1"/>
          <w:wAfter w:w="128" w:type="dxa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E680" w14:textId="77777777" w:rsidR="008E15EC" w:rsidRPr="008E15EC" w:rsidRDefault="008E15EC" w:rsidP="008E15EC">
            <w:pPr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8E15EC"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 w:rsidRPr="008E15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15EC">
              <w:rPr>
                <w:rFonts w:ascii="Arial" w:hAnsi="Arial" w:cs="Arial"/>
                <w:b/>
                <w:color w:val="EE0000"/>
                <w:sz w:val="22"/>
                <w:szCs w:val="22"/>
              </w:rPr>
              <w:t>Municipální úvěr</w:t>
            </w:r>
          </w:p>
          <w:p w14:paraId="06868615" w14:textId="77777777" w:rsidR="008E15EC" w:rsidRPr="008E15EC" w:rsidRDefault="008E15EC" w:rsidP="008E15EC">
            <w:pPr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 w:rsidRPr="008E15EC"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 w:rsidRPr="008E15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15EC">
              <w:rPr>
                <w:rFonts w:ascii="Arial" w:hAnsi="Arial" w:cs="Arial"/>
                <w:b/>
                <w:color w:val="EE0000"/>
                <w:sz w:val="22"/>
                <w:szCs w:val="22"/>
              </w:rPr>
              <w:t xml:space="preserve">Program OBEC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9557" w14:textId="77777777" w:rsidR="008E15EC" w:rsidRPr="008E15EC" w:rsidRDefault="008E15EC" w:rsidP="008E1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5EC" w:rsidRPr="008E15EC" w14:paraId="25D050DA" w14:textId="77777777">
        <w:trPr>
          <w:gridAfter w:val="1"/>
          <w:wAfter w:w="128" w:type="dxa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274C" w14:textId="77777777" w:rsidR="008E15EC" w:rsidRPr="008E15EC" w:rsidRDefault="008E15EC" w:rsidP="008E15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7DA8" w14:textId="77777777" w:rsidR="008E15EC" w:rsidRPr="008E15EC" w:rsidRDefault="008E15EC" w:rsidP="008E1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5EC" w:rsidRPr="008E15EC" w14:paraId="77C611FD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8539" w14:textId="77777777" w:rsidR="008E15EC" w:rsidRPr="008C6DE9" w:rsidRDefault="008E15EC" w:rsidP="008C6D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DE9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C73A" w14:textId="77777777" w:rsidR="008E15EC" w:rsidRPr="008C6DE9" w:rsidRDefault="008E15EC" w:rsidP="008C6D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DE9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EF03" w14:textId="77777777" w:rsidR="008E15EC" w:rsidRPr="008C6DE9" w:rsidRDefault="008E15EC" w:rsidP="008C6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6DE9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E15EC" w:rsidRPr="008E15EC" w14:paraId="13D0A786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1731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6513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858A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E15EC" w:rsidRPr="008E15EC" w14:paraId="32166172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6F7C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BD8B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3AA3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pevná nebo pohyblivá, výše stanovena individuálně podle aktuálních tržních podmínek</w:t>
            </w:r>
          </w:p>
        </w:tc>
      </w:tr>
      <w:tr w:rsidR="008E15EC" w:rsidRPr="008E15EC" w14:paraId="6185DE74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3147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229F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FF95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8E15EC" w:rsidRPr="008E15EC" w14:paraId="19BF1F97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47C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2BE9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74F0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E15EC" w:rsidRPr="008E15EC" w14:paraId="7E5A5434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95D5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EC24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D9CD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8E15EC" w:rsidRPr="008E15EC" w14:paraId="0DC3B9CF" w14:textId="77777777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3AB6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40A5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BC55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úroková sazba úvěru platná ke dni prvního čerpání úvěru + 10 % p. a.</w:t>
            </w:r>
          </w:p>
        </w:tc>
      </w:tr>
      <w:tr w:rsidR="008E15EC" w:rsidRPr="008E15EC" w14:paraId="7D6D1771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0521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8F0A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5A7C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8E15EC" w:rsidRPr="008E15EC" w14:paraId="015D7C88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466E" w14:textId="77777777" w:rsidR="008E15EC" w:rsidRPr="008C6DE9" w:rsidRDefault="008E15EC" w:rsidP="00D90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D7E2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BE7D" w14:textId="77777777" w:rsidR="008E15EC" w:rsidRPr="006C60EE" w:rsidRDefault="008E15EC" w:rsidP="008E15EC">
            <w:pPr>
              <w:rPr>
                <w:rFonts w:ascii="Arial" w:hAnsi="Arial" w:cs="Arial"/>
                <w:sz w:val="22"/>
                <w:szCs w:val="22"/>
              </w:rPr>
            </w:pPr>
            <w:r w:rsidRPr="006C60EE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7A7F2CF1" w14:textId="77777777" w:rsidR="008E15EC" w:rsidRPr="008E15EC" w:rsidRDefault="008E15EC" w:rsidP="008E15EC">
      <w:pPr>
        <w:rPr>
          <w:rFonts w:ascii="Arial" w:hAnsi="Arial" w:cs="Arial"/>
          <w:sz w:val="20"/>
          <w:szCs w:val="20"/>
        </w:rPr>
      </w:pPr>
    </w:p>
    <w:p w14:paraId="2A3F3766" w14:textId="77777777" w:rsidR="00B220A2" w:rsidRDefault="00B220A2">
      <w:pPr>
        <w:rPr>
          <w:rFonts w:ascii="Arial" w:hAnsi="Arial" w:cs="Arial"/>
          <w:b/>
          <w:color w:val="0070C0"/>
        </w:rPr>
      </w:pPr>
    </w:p>
    <w:p w14:paraId="563D02D8" w14:textId="77777777" w:rsidR="00B220A2" w:rsidRDefault="00A55BB6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3. Úvěry z Fondu rozvoje měst </w:t>
      </w:r>
    </w:p>
    <w:p w14:paraId="7DA308EF" w14:textId="77777777" w:rsidR="00B220A2" w:rsidRDefault="00B220A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366"/>
        <w:gridCol w:w="3274"/>
        <w:gridCol w:w="128"/>
      </w:tblGrid>
      <w:tr w:rsidR="00B220A2" w14:paraId="6CFADB80" w14:textId="77777777">
        <w:trPr>
          <w:gridAfter w:val="1"/>
          <w:wAfter w:w="128" w:type="dxa"/>
          <w:trHeight w:val="231"/>
        </w:trPr>
        <w:tc>
          <w:tcPr>
            <w:tcW w:w="9228" w:type="dxa"/>
            <w:gridSpan w:val="3"/>
          </w:tcPr>
          <w:p w14:paraId="729AAB50" w14:textId="77777777" w:rsidR="00B220A2" w:rsidRDefault="00A55BB6">
            <w:pPr>
              <w:ind w:left="1434" w:hanging="154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Zvýhodněný investiční úvěr</w:t>
            </w:r>
          </w:p>
          <w:p w14:paraId="32AB0AE2" w14:textId="77777777" w:rsidR="00B220A2" w:rsidRDefault="00A55BB6">
            <w:pPr>
              <w:ind w:left="1434" w:hanging="154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Úvěr z Fondu rozvoje měst</w:t>
            </w:r>
          </w:p>
          <w:p w14:paraId="66CD4C74" w14:textId="77777777" w:rsidR="00B220A2" w:rsidRDefault="00B220A2">
            <w:pPr>
              <w:ind w:left="1434" w:hanging="15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30B573B9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EC3A3C6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26EE0E2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2B624FA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55D494EA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F13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E96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3A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úroková sazba úvěru ke dni jeho prvního čerpání +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10%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p. a.</w:t>
            </w:r>
          </w:p>
        </w:tc>
      </w:tr>
    </w:tbl>
    <w:p w14:paraId="5761A99A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58B4558E" w14:textId="77777777" w:rsidR="00B220A2" w:rsidRDefault="00B220A2">
      <w:pPr>
        <w:rPr>
          <w:rFonts w:ascii="Arial" w:hAnsi="Arial" w:cs="Arial"/>
          <w:sz w:val="20"/>
          <w:szCs w:val="20"/>
        </w:rPr>
      </w:pPr>
    </w:p>
    <w:p w14:paraId="194315E9" w14:textId="77777777" w:rsidR="00B220A2" w:rsidRDefault="00A55BB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</w:rPr>
        <w:t>4. Záruky a dotace pro vlastníky bytových domů</w:t>
      </w:r>
    </w:p>
    <w:p w14:paraId="3DAC3FA5" w14:textId="77777777" w:rsidR="00B220A2" w:rsidRDefault="00B220A2">
      <w:pPr>
        <w:rPr>
          <w:rFonts w:ascii="Arial" w:hAnsi="Arial" w:cs="Arial"/>
          <w:b/>
          <w:sz w:val="22"/>
          <w:szCs w:val="22"/>
        </w:rPr>
      </w:pPr>
    </w:p>
    <w:p w14:paraId="14127908" w14:textId="77777777" w:rsidR="00B220A2" w:rsidRDefault="00A55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color w:val="FF0000"/>
          <w:sz w:val="22"/>
          <w:szCs w:val="22"/>
        </w:rPr>
        <w:tab/>
        <w:t>Bankovní záruka za úvěr</w:t>
      </w:r>
    </w:p>
    <w:p w14:paraId="23B9E473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color w:val="FF0000"/>
          <w:sz w:val="22"/>
          <w:szCs w:val="22"/>
        </w:rPr>
        <w:tab/>
        <w:t xml:space="preserve">Program na podporu oprav bytových domů postavených panelovou </w:t>
      </w:r>
    </w:p>
    <w:p w14:paraId="2D7DE0A0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technologií PANEL a Program na podporu oprav a modernizaci bytových    </w:t>
      </w:r>
    </w:p>
    <w:p w14:paraId="511F3397" w14:textId="77777777" w:rsidR="00B220A2" w:rsidRDefault="00A55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domů NOVÝ PANEL</w:t>
      </w:r>
    </w:p>
    <w:p w14:paraId="350AFD0D" w14:textId="77777777" w:rsidR="00B220A2" w:rsidRDefault="00B220A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B220A2" w14:paraId="004B31A5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19AA35C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79A66A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9F1E781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0F069052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6C7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3734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83B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B220A2" w14:paraId="50B49F88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47F3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E48F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D0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B220A2" w14:paraId="0A6C8A72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404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DE9A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88EC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</w:tbl>
    <w:p w14:paraId="0108008D" w14:textId="77777777" w:rsidR="00B220A2" w:rsidRDefault="00B220A2"/>
    <w:p w14:paraId="2B09D01F" w14:textId="77777777" w:rsidR="00B220A2" w:rsidRDefault="00B220A2"/>
    <w:p w14:paraId="25706361" w14:textId="77777777" w:rsidR="008E15EC" w:rsidRDefault="008E15EC"/>
    <w:p w14:paraId="3C0A30FA" w14:textId="77777777" w:rsidR="008E15EC" w:rsidRDefault="008E15EC"/>
    <w:p w14:paraId="3745FEE7" w14:textId="77777777" w:rsidR="008E15EC" w:rsidRDefault="008E15EC"/>
    <w:p w14:paraId="3281F49B" w14:textId="77777777" w:rsidR="00B220A2" w:rsidRDefault="00A55BB6"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color w:val="FF0000"/>
          <w:sz w:val="22"/>
          <w:szCs w:val="22"/>
        </w:rPr>
        <w:tab/>
        <w:t>Dotace na úhradu úroků</w:t>
      </w:r>
    </w:p>
    <w:p w14:paraId="3E91B75C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color w:val="FF0000"/>
          <w:sz w:val="22"/>
          <w:szCs w:val="22"/>
        </w:rPr>
        <w:tab/>
        <w:t xml:space="preserve">Program na podporu oprav bytových domů postavených panelovou </w:t>
      </w:r>
    </w:p>
    <w:p w14:paraId="77342CD5" w14:textId="77777777" w:rsidR="00B220A2" w:rsidRDefault="00A55BB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technologií PANEL a Program na podporu oprav a modernizaci bytových    </w:t>
      </w:r>
    </w:p>
    <w:p w14:paraId="27A8D8D2" w14:textId="77777777" w:rsidR="00B220A2" w:rsidRDefault="00A55BB6"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domů NOVÝ PANEL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B220A2" w14:paraId="40084559" w14:textId="77777777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1392CA6E" w14:textId="77777777" w:rsidR="00B220A2" w:rsidRDefault="00B220A2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016CA526" w14:textId="77777777" w:rsidR="00B220A2" w:rsidRDefault="00B220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0A2" w14:paraId="7CF0DF5B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859370F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1A20395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F702965" w14:textId="77777777" w:rsidR="00B220A2" w:rsidRDefault="00A55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B220A2" w14:paraId="6EC82AEB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93D4" w14:textId="77777777" w:rsidR="00B220A2" w:rsidRPr="008C6DE9" w:rsidRDefault="00A55B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6DE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09E7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dotaci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D3F" w14:textId="77777777" w:rsidR="00B220A2" w:rsidRDefault="00A55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</w:tbl>
    <w:p w14:paraId="675BC5B9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7670440F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4E9FA835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7CDD91F6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2F683C58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E3A847D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15B0AB1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97ABEEC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21A78DEB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6D4B12BB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8AB50D0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294D7A68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4F28387E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4AB846F3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C71BA50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5348C697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16132856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11AC061F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5FF33C16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05BF682C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86D71E3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5706BCAF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5613B8BB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7809263C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0E73FF57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018905EB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1521D1A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646AF129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62E5E092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200204D6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DE5BF90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4AB35DD3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085DDE6B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6B01D2A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5E97E4C2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366D7B0C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7067DBDA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147A7660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01294A7C" w14:textId="77777777" w:rsidR="00211651" w:rsidRDefault="00211651" w:rsidP="004F5690">
      <w:pPr>
        <w:outlineLvl w:val="0"/>
        <w:rPr>
          <w:rFonts w:ascii="Arial" w:hAnsi="Arial" w:cs="Arial"/>
          <w:b/>
        </w:rPr>
      </w:pPr>
    </w:p>
    <w:p w14:paraId="48CF93BB" w14:textId="77777777" w:rsidR="00D26F87" w:rsidRDefault="00D26F87" w:rsidP="00211651">
      <w:pPr>
        <w:outlineLvl w:val="0"/>
        <w:rPr>
          <w:rFonts w:ascii="Arial" w:hAnsi="Arial" w:cs="Arial"/>
          <w:b/>
          <w:color w:val="0070C0"/>
        </w:rPr>
      </w:pPr>
    </w:p>
    <w:p w14:paraId="64FD7BD8" w14:textId="1C5A21CE" w:rsidR="00211651" w:rsidRPr="00211651" w:rsidRDefault="00211651" w:rsidP="00211651">
      <w:pPr>
        <w:outlineLvl w:val="0"/>
        <w:rPr>
          <w:rFonts w:ascii="Arial" w:hAnsi="Arial" w:cs="Arial"/>
          <w:b/>
          <w:color w:val="0070C0"/>
        </w:rPr>
      </w:pPr>
      <w:r w:rsidRPr="00211651">
        <w:rPr>
          <w:rFonts w:ascii="Arial" w:hAnsi="Arial" w:cs="Arial"/>
          <w:b/>
          <w:color w:val="0070C0"/>
        </w:rPr>
        <w:t>Bankovní služby</w:t>
      </w:r>
    </w:p>
    <w:p w14:paraId="6B850055" w14:textId="77777777" w:rsidR="00211651" w:rsidRPr="00211651" w:rsidRDefault="00211651" w:rsidP="00211651">
      <w:pPr>
        <w:outlineLvl w:val="0"/>
        <w:rPr>
          <w:rFonts w:ascii="Arial" w:hAnsi="Arial" w:cs="Arial"/>
          <w:b/>
        </w:rPr>
      </w:pPr>
    </w:p>
    <w:p w14:paraId="686AA82D" w14:textId="72739A13" w:rsidR="00211651" w:rsidRPr="00211651" w:rsidRDefault="00211651" w:rsidP="00211651">
      <w:pPr>
        <w:outlineLvl w:val="0"/>
        <w:rPr>
          <w:rFonts w:ascii="Arial" w:hAnsi="Arial" w:cs="Arial"/>
          <w:b/>
          <w:color w:val="EE0000"/>
        </w:rPr>
      </w:pPr>
      <w:r w:rsidRPr="00211651">
        <w:rPr>
          <w:rFonts w:ascii="Arial" w:hAnsi="Arial" w:cs="Arial"/>
          <w:b/>
        </w:rPr>
        <w:t>Produkt:</w:t>
      </w:r>
      <w:r w:rsidRPr="00211651">
        <w:rPr>
          <w:rFonts w:ascii="Arial" w:hAnsi="Arial" w:cs="Arial"/>
          <w:b/>
        </w:rPr>
        <w:tab/>
      </w:r>
      <w:r w:rsidRPr="00211651">
        <w:rPr>
          <w:rFonts w:ascii="Arial" w:hAnsi="Arial" w:cs="Arial"/>
          <w:b/>
          <w:color w:val="EE0000"/>
        </w:rPr>
        <w:t>Běžný účet</w:t>
      </w:r>
    </w:p>
    <w:p w14:paraId="5EC2A462" w14:textId="77777777" w:rsidR="00211651" w:rsidRPr="00211651" w:rsidRDefault="00211651" w:rsidP="00211651">
      <w:pPr>
        <w:outlineLvl w:val="0"/>
        <w:rPr>
          <w:rFonts w:ascii="Arial" w:hAnsi="Arial" w:cs="Arial"/>
          <w:b/>
        </w:rPr>
      </w:pPr>
    </w:p>
    <w:p w14:paraId="6C291BDD" w14:textId="77777777" w:rsidR="00211651" w:rsidRPr="00211651" w:rsidRDefault="00211651" w:rsidP="00211651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211651">
        <w:rPr>
          <w:rFonts w:ascii="Arial" w:hAnsi="Arial" w:cs="Arial"/>
          <w:bCs/>
          <w:sz w:val="22"/>
          <w:szCs w:val="22"/>
        </w:rPr>
        <w:t xml:space="preserve">Běžné účty již banka neotevírá. </w:t>
      </w:r>
    </w:p>
    <w:p w14:paraId="001EEC71" w14:textId="77777777" w:rsidR="00211651" w:rsidRPr="00211651" w:rsidRDefault="00211651" w:rsidP="00211651">
      <w:pPr>
        <w:jc w:val="both"/>
        <w:outlineLvl w:val="0"/>
        <w:rPr>
          <w:rFonts w:ascii="Arial" w:hAnsi="Arial" w:cs="Arial"/>
          <w:b/>
        </w:rPr>
      </w:pPr>
      <w:r w:rsidRPr="00211651">
        <w:rPr>
          <w:rFonts w:ascii="Arial" w:hAnsi="Arial" w:cs="Arial"/>
          <w:bCs/>
          <w:sz w:val="22"/>
          <w:szCs w:val="22"/>
        </w:rPr>
        <w:t>Sazba je stanovena pro úročení účtů vedených pro vložené prostředky finančních nástrojů</w:t>
      </w:r>
      <w:r w:rsidRPr="00211651">
        <w:rPr>
          <w:rFonts w:ascii="Arial" w:hAnsi="Arial" w:cs="Arial"/>
          <w:b/>
        </w:rPr>
        <w:t>.</w:t>
      </w:r>
    </w:p>
    <w:p w14:paraId="49E6FB8D" w14:textId="0C18A019" w:rsidR="00211651" w:rsidRPr="00211651" w:rsidRDefault="00211651" w:rsidP="00211651">
      <w:pPr>
        <w:outlineLvl w:val="0"/>
        <w:rPr>
          <w:rFonts w:ascii="Arial" w:hAnsi="Arial" w:cs="Arial"/>
          <w:b/>
          <w:sz w:val="22"/>
          <w:szCs w:val="22"/>
        </w:rPr>
      </w:pPr>
    </w:p>
    <w:p w14:paraId="516FBB6B" w14:textId="7EE1502B" w:rsidR="00211651" w:rsidRPr="00D26F87" w:rsidRDefault="00211651" w:rsidP="00D26F87">
      <w:pPr>
        <w:outlineLvl w:val="0"/>
        <w:rPr>
          <w:rFonts w:ascii="Arial" w:hAnsi="Arial" w:cs="Arial"/>
          <w:b/>
          <w:sz w:val="22"/>
          <w:szCs w:val="22"/>
        </w:rPr>
      </w:pPr>
      <w:r w:rsidRPr="00D26F87">
        <w:rPr>
          <w:rFonts w:ascii="Arial" w:hAnsi="Arial" w:cs="Arial"/>
          <w:b/>
          <w:sz w:val="22"/>
          <w:szCs w:val="22"/>
        </w:rPr>
        <w:t>Sazba platná pro finanční nástroje uvedené v této části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211651" w:rsidRPr="00211651" w14:paraId="07B27FF3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67E5" w14:textId="77777777" w:rsidR="00211651" w:rsidRPr="00211651" w:rsidRDefault="00211651" w:rsidP="00C428E8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11651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A491" w14:textId="77777777" w:rsidR="00211651" w:rsidRPr="00211651" w:rsidRDefault="00211651" w:rsidP="00C428E8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11651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297C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1651" w:rsidRPr="00211651" w14:paraId="1B461D32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312A" w14:textId="77777777" w:rsidR="00211651" w:rsidRPr="00211651" w:rsidRDefault="00211651" w:rsidP="00C428E8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18AF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Produkt: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D827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651" w:rsidRPr="00211651" w14:paraId="18A6895F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13AE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C418" w14:textId="65B3FCFB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Úvěry – Povodňový restart 2024</w:t>
            </w:r>
            <w:r w:rsidR="00130CEB">
              <w:rPr>
                <w:rFonts w:ascii="Arial" w:hAnsi="Arial" w:cs="Arial"/>
                <w:bCs/>
                <w:sz w:val="22"/>
                <w:szCs w:val="22"/>
              </w:rPr>
              <w:t xml:space="preserve"> Výzva I (Dohoda </w:t>
            </w:r>
            <w:r w:rsidR="00130CEB">
              <w:rPr>
                <w:rFonts w:ascii="Arial" w:hAnsi="Arial" w:cs="Arial"/>
                <w:bCs/>
                <w:sz w:val="22"/>
                <w:szCs w:val="22"/>
              </w:rPr>
              <w:br/>
              <w:t>o realizaci programu úvěry – Povodňový restart 2024 a o vytvoření a správě úvěrového fondu P 2024)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83F1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651" w:rsidRPr="00211651" w14:paraId="49D87914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FA8F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3878" w14:textId="56367FC9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Program Záruka 2024 až 2030</w:t>
            </w:r>
            <w:r w:rsidR="00130CEB">
              <w:rPr>
                <w:rFonts w:ascii="Arial" w:hAnsi="Arial" w:cs="Arial"/>
                <w:bCs/>
                <w:sz w:val="22"/>
                <w:szCs w:val="22"/>
              </w:rPr>
              <w:t xml:space="preserve"> – I. Výzva Povodně (Dohoda o realizaci programu záruka 2024 až 2030 a o vytvoření a správě záručního fondu N 2024)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38F9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651" w:rsidRPr="00211651" w14:paraId="66BBC85B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DF31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15FE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9E25" w14:textId="77777777" w:rsidR="00211651" w:rsidRPr="00C428E8" w:rsidRDefault="00211651" w:rsidP="00C428E8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428E8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211651" w:rsidRPr="00211651" w14:paraId="58EE6D16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3FDF" w14:textId="77777777" w:rsidR="00211651" w:rsidRPr="00211651" w:rsidRDefault="00211651" w:rsidP="00C428E8">
            <w:pPr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2EAB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3C18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651" w:rsidRPr="00211651" w14:paraId="2B8B5A97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D54F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1C42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BA4F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0,5 % p. a.</w:t>
            </w:r>
          </w:p>
        </w:tc>
      </w:tr>
      <w:tr w:rsidR="00211651" w:rsidRPr="00211651" w14:paraId="0AB934E3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304B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7420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E962" w14:textId="77777777" w:rsidR="00211651" w:rsidRPr="00211651" w:rsidRDefault="00211651" w:rsidP="00211651">
            <w:pPr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11651">
              <w:rPr>
                <w:rFonts w:ascii="Arial" w:hAnsi="Arial" w:cs="Arial"/>
                <w:bCs/>
                <w:sz w:val="22"/>
                <w:szCs w:val="22"/>
              </w:rPr>
              <w:t>0 % p. a.</w:t>
            </w:r>
          </w:p>
        </w:tc>
      </w:tr>
    </w:tbl>
    <w:p w14:paraId="7E2EABAC" w14:textId="77777777" w:rsidR="00211651" w:rsidRPr="00211651" w:rsidRDefault="00211651" w:rsidP="00211651">
      <w:pPr>
        <w:outlineLvl w:val="0"/>
        <w:rPr>
          <w:rFonts w:ascii="Arial" w:hAnsi="Arial" w:cs="Arial"/>
          <w:bCs/>
          <w:sz w:val="22"/>
          <w:szCs w:val="22"/>
        </w:rPr>
      </w:pPr>
    </w:p>
    <w:p w14:paraId="1BDB2649" w14:textId="77777777" w:rsidR="00211651" w:rsidRPr="00211651" w:rsidRDefault="00211651" w:rsidP="004F5690">
      <w:pPr>
        <w:outlineLvl w:val="0"/>
        <w:rPr>
          <w:rFonts w:ascii="Arial" w:hAnsi="Arial" w:cs="Arial"/>
          <w:b/>
          <w:sz w:val="22"/>
          <w:szCs w:val="22"/>
        </w:rPr>
      </w:pPr>
    </w:p>
    <w:sectPr w:rsidR="00211651" w:rsidRPr="00211651">
      <w:headerReference w:type="default" r:id="rId11"/>
      <w:footerReference w:type="even" r:id="rId12"/>
      <w:footerReference w:type="default" r:id="rId13"/>
      <w:pgSz w:w="11909" w:h="16834"/>
      <w:pgMar w:top="1440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8CB9" w14:textId="77777777" w:rsidR="00156CF4" w:rsidRDefault="00156CF4">
      <w:r>
        <w:separator/>
      </w:r>
    </w:p>
  </w:endnote>
  <w:endnote w:type="continuationSeparator" w:id="0">
    <w:p w14:paraId="3616D622" w14:textId="77777777" w:rsidR="00156CF4" w:rsidRDefault="001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DB4B5" w14:textId="77777777" w:rsidR="00B220A2" w:rsidRDefault="00A55BB6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#</w:t>
    </w:r>
    <w:r>
      <w:rPr>
        <w:rStyle w:val="slostrnky"/>
      </w:rPr>
      <w:fldChar w:fldCharType="end"/>
    </w:r>
  </w:p>
  <w:p w14:paraId="015A507C" w14:textId="77777777" w:rsidR="00B220A2" w:rsidRDefault="00B220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1A81" w14:textId="77777777" w:rsidR="00B220A2" w:rsidRDefault="00A55BB6">
    <w:pPr>
      <w:pStyle w:val="Zpat"/>
      <w:framePr w:wrap="around" w:vAnchor="text" w:hAnchor="margin" w:y="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PAGE 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sz w:val="16"/>
        <w:szCs w:val="16"/>
      </w:rPr>
      <w:t>#</w:t>
    </w:r>
    <w:r>
      <w:rPr>
        <w:rStyle w:val="slostrnky"/>
        <w:sz w:val="16"/>
        <w:szCs w:val="16"/>
      </w:rPr>
      <w:fldChar w:fldCharType="end"/>
    </w:r>
  </w:p>
  <w:p w14:paraId="186585CE" w14:textId="77777777" w:rsidR="00B220A2" w:rsidRDefault="00B220A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B2BB" w14:textId="77777777" w:rsidR="00156CF4" w:rsidRDefault="00156CF4">
      <w:r>
        <w:separator/>
      </w:r>
    </w:p>
  </w:footnote>
  <w:footnote w:type="continuationSeparator" w:id="0">
    <w:p w14:paraId="511D754C" w14:textId="77777777" w:rsidR="00156CF4" w:rsidRDefault="0015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8E7A" w14:textId="4CC252EB" w:rsidR="004F5690" w:rsidRPr="004F5690" w:rsidRDefault="00A55BB6" w:rsidP="004F5690">
    <w:pPr>
      <w:pStyle w:val="Zhlav"/>
      <w:rPr>
        <w:rFonts w:ascii="Arial" w:hAnsi="Arial" w:cs="Arial"/>
        <w:sz w:val="18"/>
        <w:szCs w:val="18"/>
      </w:rPr>
    </w:pPr>
    <w:r w:rsidRPr="004F5690">
      <w:rPr>
        <w:rFonts w:ascii="Arial" w:hAnsi="Arial" w:cs="Arial"/>
        <w:sz w:val="18"/>
        <w:szCs w:val="18"/>
      </w:rPr>
      <w:t>Ceník obchodů a služeb Národní rozvojové banky, a.s.</w:t>
    </w:r>
    <w:r w:rsidR="004F5690" w:rsidRPr="004F5690">
      <w:rPr>
        <w:rFonts w:ascii="Arial" w:hAnsi="Arial" w:cs="Arial"/>
        <w:sz w:val="18"/>
        <w:szCs w:val="18"/>
      </w:rPr>
      <w:t xml:space="preserve"> – Dříve poskytované produkty</w:t>
    </w:r>
  </w:p>
  <w:p w14:paraId="3B172270" w14:textId="4971DD7E" w:rsidR="00B220A2" w:rsidRPr="004F5690" w:rsidRDefault="00A55BB6" w:rsidP="004F5690">
    <w:pPr>
      <w:pStyle w:val="Zhlav"/>
      <w:rPr>
        <w:rFonts w:ascii="Arial" w:hAnsi="Arial" w:cs="Arial"/>
        <w:sz w:val="18"/>
        <w:szCs w:val="18"/>
      </w:rPr>
    </w:pPr>
    <w:r w:rsidRPr="004F5690">
      <w:rPr>
        <w:rFonts w:ascii="Arial" w:hAnsi="Arial" w:cs="Arial"/>
        <w:sz w:val="18"/>
        <w:szCs w:val="18"/>
      </w:rPr>
      <w:t xml:space="preserve">Účinnost od: </w:t>
    </w:r>
    <w:r w:rsidR="001C0368">
      <w:rPr>
        <w:rFonts w:ascii="Arial" w:hAnsi="Arial" w:cs="Arial"/>
        <w:sz w:val="18"/>
        <w:szCs w:val="18"/>
      </w:rPr>
      <w:t>7.</w:t>
    </w:r>
    <w:r w:rsidRPr="004F5690">
      <w:rPr>
        <w:rFonts w:ascii="Arial" w:hAnsi="Arial" w:cs="Arial"/>
        <w:sz w:val="18"/>
        <w:szCs w:val="18"/>
      </w:rPr>
      <w:t xml:space="preserve"> </w:t>
    </w:r>
    <w:r w:rsidR="0048466A">
      <w:rPr>
        <w:rFonts w:ascii="Arial" w:hAnsi="Arial" w:cs="Arial"/>
        <w:sz w:val="18"/>
        <w:szCs w:val="18"/>
      </w:rPr>
      <w:t>7</w:t>
    </w:r>
    <w:r w:rsidR="004F5690">
      <w:rPr>
        <w:rFonts w:ascii="Arial" w:hAnsi="Arial" w:cs="Arial"/>
        <w:sz w:val="18"/>
        <w:szCs w:val="18"/>
      </w:rPr>
      <w:t>.</w:t>
    </w:r>
    <w:r w:rsidRPr="004F5690">
      <w:rPr>
        <w:rFonts w:ascii="Arial" w:hAnsi="Arial" w:cs="Arial"/>
        <w:sz w:val="18"/>
        <w:szCs w:val="18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222EBE6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7."/>
      <w:legacy w:legacy="1" w:legacySpace="57" w:legacyIndent="0"/>
      <w:lvlJc w:val="left"/>
    </w:lvl>
    <w:lvl w:ilvl="7">
      <w:start w:val="1"/>
      <w:numFmt w:val="lowerLetter"/>
      <w:pStyle w:val="Nadpis8"/>
      <w:lvlText w:val="%8)"/>
      <w:legacy w:legacy="1" w:legacySpace="57" w:legacyIndent="0"/>
      <w:lvlJc w:val="left"/>
      <w:rPr>
        <w:rFonts w:ascii="Arial" w:hAnsi="Arial" w:hint="default"/>
        <w:sz w:val="22"/>
      </w:rPr>
    </w:lvl>
    <w:lvl w:ilvl="8">
      <w:start w:val="1"/>
      <w:numFmt w:val="decimal"/>
      <w:pStyle w:val="Nadpis9"/>
      <w:lvlText w:val="%8).%9"/>
      <w:legacy w:legacy="1" w:legacySpace="144" w:legacyIndent="0"/>
      <w:lvlJc w:val="left"/>
    </w:lvl>
  </w:abstractNum>
  <w:abstractNum w:abstractNumId="1" w15:restartNumberingAfterBreak="0">
    <w:nsid w:val="03E51927"/>
    <w:multiLevelType w:val="hybridMultilevel"/>
    <w:tmpl w:val="2FF8B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027FE"/>
    <w:multiLevelType w:val="multilevel"/>
    <w:tmpl w:val="0452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DD1E94"/>
    <w:multiLevelType w:val="hybridMultilevel"/>
    <w:tmpl w:val="782CB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87187C"/>
    <w:multiLevelType w:val="multilevel"/>
    <w:tmpl w:val="2506BD5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410D47"/>
    <w:multiLevelType w:val="hybridMultilevel"/>
    <w:tmpl w:val="B528393C"/>
    <w:lvl w:ilvl="0" w:tplc="07EE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4FDC2">
      <w:numFmt w:val="none"/>
      <w:lvlText w:val=""/>
      <w:lvlJc w:val="left"/>
      <w:pPr>
        <w:tabs>
          <w:tab w:val="num" w:pos="360"/>
        </w:tabs>
      </w:pPr>
    </w:lvl>
    <w:lvl w:ilvl="2" w:tplc="7FF45AE0">
      <w:numFmt w:val="none"/>
      <w:lvlText w:val=""/>
      <w:lvlJc w:val="left"/>
      <w:pPr>
        <w:tabs>
          <w:tab w:val="num" w:pos="360"/>
        </w:tabs>
      </w:pPr>
    </w:lvl>
    <w:lvl w:ilvl="3" w:tplc="AA0AF4F0">
      <w:numFmt w:val="none"/>
      <w:lvlText w:val=""/>
      <w:lvlJc w:val="left"/>
      <w:pPr>
        <w:tabs>
          <w:tab w:val="num" w:pos="360"/>
        </w:tabs>
      </w:pPr>
    </w:lvl>
    <w:lvl w:ilvl="4" w:tplc="61DA4940">
      <w:numFmt w:val="none"/>
      <w:lvlText w:val=""/>
      <w:lvlJc w:val="left"/>
      <w:pPr>
        <w:tabs>
          <w:tab w:val="num" w:pos="360"/>
        </w:tabs>
      </w:pPr>
    </w:lvl>
    <w:lvl w:ilvl="5" w:tplc="753E3F6E">
      <w:numFmt w:val="none"/>
      <w:lvlText w:val=""/>
      <w:lvlJc w:val="left"/>
      <w:pPr>
        <w:tabs>
          <w:tab w:val="num" w:pos="360"/>
        </w:tabs>
      </w:pPr>
    </w:lvl>
    <w:lvl w:ilvl="6" w:tplc="E5CA2EBC">
      <w:numFmt w:val="none"/>
      <w:lvlText w:val=""/>
      <w:lvlJc w:val="left"/>
      <w:pPr>
        <w:tabs>
          <w:tab w:val="num" w:pos="360"/>
        </w:tabs>
      </w:pPr>
    </w:lvl>
    <w:lvl w:ilvl="7" w:tplc="5978A1F6">
      <w:numFmt w:val="none"/>
      <w:lvlText w:val=""/>
      <w:lvlJc w:val="left"/>
      <w:pPr>
        <w:tabs>
          <w:tab w:val="num" w:pos="360"/>
        </w:tabs>
      </w:pPr>
    </w:lvl>
    <w:lvl w:ilvl="8" w:tplc="C4FA20D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DA02FEC"/>
    <w:multiLevelType w:val="hybridMultilevel"/>
    <w:tmpl w:val="923CA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2847AC"/>
    <w:multiLevelType w:val="hybridMultilevel"/>
    <w:tmpl w:val="5E58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4E397E"/>
    <w:multiLevelType w:val="multilevel"/>
    <w:tmpl w:val="7DF6D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333F430C"/>
    <w:multiLevelType w:val="hybridMultilevel"/>
    <w:tmpl w:val="06564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AD5D68"/>
    <w:multiLevelType w:val="hybridMultilevel"/>
    <w:tmpl w:val="7B7CE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E40E03"/>
    <w:multiLevelType w:val="hybridMultilevel"/>
    <w:tmpl w:val="E46A6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1A1936"/>
    <w:multiLevelType w:val="hybridMultilevel"/>
    <w:tmpl w:val="551EE7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5A3B86"/>
    <w:multiLevelType w:val="hybridMultilevel"/>
    <w:tmpl w:val="2E7EE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A325DE"/>
    <w:multiLevelType w:val="hybridMultilevel"/>
    <w:tmpl w:val="5100DFAE"/>
    <w:lvl w:ilvl="0" w:tplc="2B140132">
      <w:start w:val="1"/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5" w15:restartNumberingAfterBreak="0">
    <w:nsid w:val="49C13F91"/>
    <w:multiLevelType w:val="hybridMultilevel"/>
    <w:tmpl w:val="8B1C1C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C727A6"/>
    <w:multiLevelType w:val="hybridMultilevel"/>
    <w:tmpl w:val="19901D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8F762D"/>
    <w:multiLevelType w:val="hybridMultilevel"/>
    <w:tmpl w:val="D8941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87413CD"/>
    <w:multiLevelType w:val="hybridMultilevel"/>
    <w:tmpl w:val="7DE676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056434"/>
    <w:multiLevelType w:val="hybridMultilevel"/>
    <w:tmpl w:val="6E18F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C13F7"/>
    <w:multiLevelType w:val="hybridMultilevel"/>
    <w:tmpl w:val="62AE1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370AB1"/>
    <w:multiLevelType w:val="hybridMultilevel"/>
    <w:tmpl w:val="23CA7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A76620"/>
    <w:multiLevelType w:val="hybridMultilevel"/>
    <w:tmpl w:val="14EE3E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945ECE"/>
    <w:multiLevelType w:val="hybridMultilevel"/>
    <w:tmpl w:val="CF5EC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64ECE"/>
    <w:multiLevelType w:val="hybridMultilevel"/>
    <w:tmpl w:val="15CC8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DC14BB"/>
    <w:multiLevelType w:val="hybridMultilevel"/>
    <w:tmpl w:val="532078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6937676">
    <w:abstractNumId w:val="0"/>
  </w:num>
  <w:num w:numId="2" w16cid:durableId="1212032859">
    <w:abstractNumId w:val="8"/>
  </w:num>
  <w:num w:numId="3" w16cid:durableId="1133064869">
    <w:abstractNumId w:val="1"/>
  </w:num>
  <w:num w:numId="4" w16cid:durableId="1702321491">
    <w:abstractNumId w:val="25"/>
  </w:num>
  <w:num w:numId="5" w16cid:durableId="1444153310">
    <w:abstractNumId w:val="21"/>
  </w:num>
  <w:num w:numId="6" w16cid:durableId="424114041">
    <w:abstractNumId w:val="22"/>
  </w:num>
  <w:num w:numId="7" w16cid:durableId="1643149331">
    <w:abstractNumId w:val="13"/>
  </w:num>
  <w:num w:numId="8" w16cid:durableId="1941061658">
    <w:abstractNumId w:val="7"/>
  </w:num>
  <w:num w:numId="9" w16cid:durableId="777795296">
    <w:abstractNumId w:val="3"/>
  </w:num>
  <w:num w:numId="10" w16cid:durableId="190918856">
    <w:abstractNumId w:val="24"/>
  </w:num>
  <w:num w:numId="11" w16cid:durableId="400833566">
    <w:abstractNumId w:val="17"/>
  </w:num>
  <w:num w:numId="12" w16cid:durableId="1319381281">
    <w:abstractNumId w:val="6"/>
  </w:num>
  <w:num w:numId="13" w16cid:durableId="488785306">
    <w:abstractNumId w:val="18"/>
  </w:num>
  <w:num w:numId="14" w16cid:durableId="639767031">
    <w:abstractNumId w:val="11"/>
  </w:num>
  <w:num w:numId="15" w16cid:durableId="1440031409">
    <w:abstractNumId w:val="5"/>
  </w:num>
  <w:num w:numId="16" w16cid:durableId="1451821437">
    <w:abstractNumId w:val="9"/>
  </w:num>
  <w:num w:numId="17" w16cid:durableId="593781128">
    <w:abstractNumId w:val="2"/>
  </w:num>
  <w:num w:numId="18" w16cid:durableId="346292808">
    <w:abstractNumId w:val="10"/>
  </w:num>
  <w:num w:numId="19" w16cid:durableId="432744242">
    <w:abstractNumId w:val="23"/>
  </w:num>
  <w:num w:numId="20" w16cid:durableId="251816921">
    <w:abstractNumId w:val="12"/>
  </w:num>
  <w:num w:numId="21" w16cid:durableId="473913161">
    <w:abstractNumId w:val="16"/>
  </w:num>
  <w:num w:numId="22" w16cid:durableId="821431369">
    <w:abstractNumId w:val="15"/>
  </w:num>
  <w:num w:numId="23" w16cid:durableId="1850868142">
    <w:abstractNumId w:val="19"/>
  </w:num>
  <w:num w:numId="24" w16cid:durableId="1582640182">
    <w:abstractNumId w:val="20"/>
  </w:num>
  <w:num w:numId="25" w16cid:durableId="1078819562">
    <w:abstractNumId w:val="14"/>
  </w:num>
  <w:num w:numId="26" w16cid:durableId="2047213749">
    <w:abstractNumId w:val="0"/>
  </w:num>
  <w:num w:numId="27" w16cid:durableId="31007507">
    <w:abstractNumId w:val="0"/>
  </w:num>
  <w:num w:numId="28" w16cid:durableId="864177446">
    <w:abstractNumId w:val="0"/>
  </w:num>
  <w:num w:numId="29" w16cid:durableId="2064404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A2"/>
    <w:rsid w:val="000A55E6"/>
    <w:rsid w:val="00130CEB"/>
    <w:rsid w:val="00156CF4"/>
    <w:rsid w:val="00164707"/>
    <w:rsid w:val="001C0368"/>
    <w:rsid w:val="001F0550"/>
    <w:rsid w:val="00211651"/>
    <w:rsid w:val="00236B54"/>
    <w:rsid w:val="00271DAA"/>
    <w:rsid w:val="003231DF"/>
    <w:rsid w:val="003E07B3"/>
    <w:rsid w:val="0042101F"/>
    <w:rsid w:val="004632DE"/>
    <w:rsid w:val="0048466A"/>
    <w:rsid w:val="00496107"/>
    <w:rsid w:val="004F5690"/>
    <w:rsid w:val="005319DA"/>
    <w:rsid w:val="0054441D"/>
    <w:rsid w:val="00582143"/>
    <w:rsid w:val="005836A9"/>
    <w:rsid w:val="0059795E"/>
    <w:rsid w:val="005A335B"/>
    <w:rsid w:val="006005D7"/>
    <w:rsid w:val="00610DAF"/>
    <w:rsid w:val="006145F6"/>
    <w:rsid w:val="006B7AA9"/>
    <w:rsid w:val="006C60EE"/>
    <w:rsid w:val="006D7FB9"/>
    <w:rsid w:val="0075589C"/>
    <w:rsid w:val="007B4282"/>
    <w:rsid w:val="00811BD2"/>
    <w:rsid w:val="008C6DE9"/>
    <w:rsid w:val="008E15EC"/>
    <w:rsid w:val="009E4E7F"/>
    <w:rsid w:val="00A00D59"/>
    <w:rsid w:val="00A55BB6"/>
    <w:rsid w:val="00A9288B"/>
    <w:rsid w:val="00B220A2"/>
    <w:rsid w:val="00B665AA"/>
    <w:rsid w:val="00C07B84"/>
    <w:rsid w:val="00C34816"/>
    <w:rsid w:val="00C34831"/>
    <w:rsid w:val="00C428E8"/>
    <w:rsid w:val="00C877CD"/>
    <w:rsid w:val="00D26F87"/>
    <w:rsid w:val="00D52EB0"/>
    <w:rsid w:val="00D90105"/>
    <w:rsid w:val="00E122B9"/>
    <w:rsid w:val="00E738D9"/>
    <w:rsid w:val="00E967DC"/>
    <w:rsid w:val="00F926FD"/>
    <w:rsid w:val="00FE056C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BE98"/>
  <w15:docId w15:val="{2C6C3138-6D19-47B6-A696-5BA03805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1.úroveň,1.úroveo"/>
    <w:basedOn w:val="Normln"/>
    <w:next w:val="Nadpis2"/>
    <w:uiPriority w:val="9"/>
    <w:qFormat/>
    <w:pPr>
      <w:keepNext/>
      <w:numPr>
        <w:numId w:val="1"/>
      </w:numPr>
      <w:shd w:val="pct5" w:color="auto" w:fill="auto"/>
      <w:spacing w:before="240" w:after="60"/>
      <w:jc w:val="center"/>
      <w:outlineLvl w:val="0"/>
    </w:pPr>
    <w:rPr>
      <w:rFonts w:ascii="Arial" w:hAnsi="Arial"/>
      <w:b/>
      <w:kern w:val="28"/>
      <w:sz w:val="22"/>
      <w:szCs w:val="20"/>
    </w:rPr>
  </w:style>
  <w:style w:type="paragraph" w:styleId="Nadpis2">
    <w:name w:val="heading 2"/>
    <w:aliases w:val="2.úroveň,2.úroveo"/>
    <w:basedOn w:val="Normln"/>
    <w:uiPriority w:val="9"/>
    <w:unhideWhenUsed/>
    <w:qFormat/>
    <w:pPr>
      <w:keepNext/>
      <w:keepLines/>
      <w:numPr>
        <w:ilvl w:val="1"/>
        <w:numId w:val="1"/>
      </w:numPr>
      <w:spacing w:before="60"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aliases w:val="3.úroveň,3.úroveo"/>
    <w:basedOn w:val="Normln"/>
    <w:link w:val="Nadpis3Char"/>
    <w:uiPriority w:val="9"/>
    <w:unhideWhenUsed/>
    <w:qFormat/>
    <w:pPr>
      <w:keepNext/>
      <w:keepLines/>
      <w:numPr>
        <w:ilvl w:val="2"/>
        <w:numId w:val="1"/>
      </w:numPr>
      <w:tabs>
        <w:tab w:val="num" w:pos="360"/>
      </w:tabs>
      <w:spacing w:before="60"/>
      <w:jc w:val="both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aliases w:val="4.úroveň,4.úroveo"/>
    <w:basedOn w:val="Normln"/>
    <w:link w:val="Nadpis4Char"/>
    <w:uiPriority w:val="9"/>
    <w:unhideWhenUsed/>
    <w:qFormat/>
    <w:pPr>
      <w:keepNext/>
      <w:numPr>
        <w:ilvl w:val="3"/>
        <w:numId w:val="1"/>
      </w:numPr>
      <w:spacing w:before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aliases w:val="1.-1.úroveň,1.-1.úroveo"/>
    <w:basedOn w:val="Normln"/>
    <w:qFormat/>
    <w:pPr>
      <w:keepNext/>
      <w:numPr>
        <w:ilvl w:val="6"/>
        <w:numId w:val="1"/>
      </w:numPr>
      <w:spacing w:after="60"/>
      <w:jc w:val="both"/>
      <w:outlineLvl w:val="6"/>
    </w:pPr>
    <w:rPr>
      <w:rFonts w:ascii="Arial" w:hAnsi="Arial"/>
      <w:sz w:val="22"/>
      <w:szCs w:val="20"/>
    </w:rPr>
  </w:style>
  <w:style w:type="paragraph" w:styleId="Nadpis8">
    <w:name w:val="heading 8"/>
    <w:aliases w:val="a)-1.úroveň,a)-1.úroveo"/>
    <w:basedOn w:val="Normln"/>
    <w:qFormat/>
    <w:pPr>
      <w:keepNext/>
      <w:numPr>
        <w:ilvl w:val="7"/>
        <w:numId w:val="1"/>
      </w:numPr>
      <w:spacing w:after="60"/>
      <w:jc w:val="both"/>
      <w:outlineLvl w:val="7"/>
    </w:pPr>
    <w:rPr>
      <w:rFonts w:ascii="Arial" w:hAnsi="Arial"/>
      <w:sz w:val="2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odtrh-4roveo">
    <w:name w:val="odtrh-4.úroveo"/>
    <w:basedOn w:val="Normln"/>
    <w:pPr>
      <w:spacing w:before="60"/>
      <w:ind w:left="794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z w:val="20"/>
      <w:szCs w:val="20"/>
    </w:rPr>
  </w:style>
  <w:style w:type="paragraph" w:styleId="Normlnweb">
    <w:name w:val="Normal (Web)"/>
    <w:basedOn w:val="Normln"/>
    <w:pPr>
      <w:spacing w:after="180"/>
      <w:ind w:left="30" w:right="30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Pr>
      <w:sz w:val="20"/>
      <w:szCs w:val="20"/>
    </w:rPr>
  </w:style>
  <w:style w:type="paragraph" w:styleId="Revize">
    <w:name w:val="Revision"/>
    <w:hidden/>
    <w:semiHidden/>
    <w:rPr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customStyle="1" w:styleId="TextvysvtlivekChar">
    <w:name w:val="Text vysvětlivek Char"/>
    <w:basedOn w:val="Standardnpsmoodstavce"/>
    <w:link w:val="Textvysvtlivek"/>
  </w:style>
  <w:style w:type="character" w:styleId="Odkaznavysvtlivky">
    <w:name w:val="endnote reference"/>
    <w:basedOn w:val="Standardnpsmoodstavce"/>
    <w:rPr>
      <w:vertAlign w:val="superscript"/>
    </w:rPr>
  </w:style>
  <w:style w:type="character" w:customStyle="1" w:styleId="Nadpis3Char">
    <w:name w:val="Nadpis 3 Char"/>
    <w:aliases w:val="3.úroveň Char,3.úroveo Char"/>
    <w:basedOn w:val="Standardnpsmoodstavce"/>
    <w:link w:val="Nadpis3"/>
    <w:rPr>
      <w:rFonts w:ascii="Arial" w:hAnsi="Arial"/>
      <w:b/>
      <w:sz w:val="22"/>
    </w:rPr>
  </w:style>
  <w:style w:type="character" w:customStyle="1" w:styleId="Nadpis4Char">
    <w:name w:val="Nadpis 4 Char"/>
    <w:aliases w:val="4.úroveň Char,4.úroveo Char"/>
    <w:basedOn w:val="Standardnpsmoodstavce"/>
    <w:link w:val="Nadpis4"/>
    <w:rPr>
      <w:rFonts w:ascii="Arial" w:hAnsi="Arial"/>
      <w:b/>
      <w:sz w:val="22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C0B3B-2B3E-4B35-9C6A-F3FC3669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91EA6-32AD-4A6C-BDE4-40A0B74F9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78975-1DAE-48CA-8059-C9CF6E8EE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19259-29C8-42D7-BCA3-CA0FC761A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Bujdáková Veronika</dc:creator>
  <cp:lastModifiedBy>Bujdáková Veronika</cp:lastModifiedBy>
  <cp:revision>2</cp:revision>
  <cp:lastPrinted>2025-06-11T16:01:00Z</cp:lastPrinted>
  <dcterms:created xsi:type="dcterms:W3CDTF">2025-07-03T09:30:00Z</dcterms:created>
  <dcterms:modified xsi:type="dcterms:W3CDTF">2025-07-03T09:30:00Z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fe1c1-b1b6-43c7-bd25-dc909155e0b9_Enabled">
    <vt:lpwstr>true</vt:lpwstr>
  </property>
  <property fmtid="{D5CDD505-2E9C-101B-9397-08002B2CF9AE}" pid="3" name="MSIP_Label_9cdfe1c1-b1b6-43c7-bd25-dc909155e0b9_SetDate">
    <vt:lpwstr>2025-06-02T16:31:16Z</vt:lpwstr>
  </property>
  <property fmtid="{D5CDD505-2E9C-101B-9397-08002B2CF9AE}" pid="4" name="MSIP_Label_9cdfe1c1-b1b6-43c7-bd25-dc909155e0b9_Method">
    <vt:lpwstr>Standard</vt:lpwstr>
  </property>
  <property fmtid="{D5CDD505-2E9C-101B-9397-08002B2CF9AE}" pid="5" name="MSIP_Label_9cdfe1c1-b1b6-43c7-bd25-dc909155e0b9_Name">
    <vt:lpwstr>Interní informace</vt:lpwstr>
  </property>
  <property fmtid="{D5CDD505-2E9C-101B-9397-08002B2CF9AE}" pid="6" name="MSIP_Label_9cdfe1c1-b1b6-43c7-bd25-dc909155e0b9_SiteId">
    <vt:lpwstr>4d1a3907-6ad7-4739-80b5-b7ed4066a30b</vt:lpwstr>
  </property>
  <property fmtid="{D5CDD505-2E9C-101B-9397-08002B2CF9AE}" pid="7" name="MSIP_Label_9cdfe1c1-b1b6-43c7-bd25-dc909155e0b9_ActionId">
    <vt:lpwstr>7a5479e2-6505-4062-848f-1165f3367c24</vt:lpwstr>
  </property>
  <property fmtid="{D5CDD505-2E9C-101B-9397-08002B2CF9AE}" pid="8" name="MSIP_Label_9cdfe1c1-b1b6-43c7-bd25-dc909155e0b9_ContentBits">
    <vt:lpwstr>0</vt:lpwstr>
  </property>
  <property fmtid="{D5CDD505-2E9C-101B-9397-08002B2CF9AE}" pid="9" name="MSIP_Label_9cdfe1c1-b1b6-43c7-bd25-dc909155e0b9_Tag">
    <vt:lpwstr>10, 3, 0, 1</vt:lpwstr>
  </property>
</Properties>
</file>