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60AC" w14:textId="77777777" w:rsidR="002B2A05" w:rsidRDefault="002B2A05" w:rsidP="00994231">
      <w:pPr>
        <w:rPr>
          <w:rFonts w:ascii="Arial" w:hAnsi="Arial" w:cs="Arial"/>
          <w:b/>
        </w:rPr>
      </w:pPr>
    </w:p>
    <w:p w14:paraId="79922401" w14:textId="77777777" w:rsidR="002B2A05" w:rsidRDefault="002B2A05" w:rsidP="00994231">
      <w:pPr>
        <w:rPr>
          <w:rFonts w:ascii="Arial" w:hAnsi="Arial" w:cs="Arial"/>
          <w:b/>
        </w:rPr>
      </w:pPr>
    </w:p>
    <w:p w14:paraId="3A611F6F" w14:textId="5733CED2" w:rsidR="00136B28" w:rsidRDefault="00136B28" w:rsidP="00994231">
      <w:pPr>
        <w:rPr>
          <w:rFonts w:ascii="Arial" w:hAnsi="Arial" w:cs="Arial"/>
          <w:b/>
        </w:rPr>
      </w:pPr>
      <w:r w:rsidRPr="005A56A3">
        <w:rPr>
          <w:rFonts w:ascii="Arial" w:hAnsi="Arial" w:cs="Arial"/>
          <w:b/>
        </w:rPr>
        <w:t>Bankovní obchody</w:t>
      </w:r>
    </w:p>
    <w:p w14:paraId="3A611F70" w14:textId="77777777" w:rsidR="00EE475B" w:rsidRDefault="00EE475B" w:rsidP="00BD28CB">
      <w:pPr>
        <w:rPr>
          <w:rFonts w:ascii="Arial" w:hAnsi="Arial" w:cs="Arial"/>
          <w:sz w:val="20"/>
          <w:szCs w:val="20"/>
        </w:rPr>
      </w:pPr>
    </w:p>
    <w:p w14:paraId="3A611F71" w14:textId="77777777" w:rsidR="000C3BB8" w:rsidRDefault="000C3BB8" w:rsidP="00BD28CB">
      <w:pPr>
        <w:rPr>
          <w:rFonts w:ascii="Arial" w:hAnsi="Arial" w:cs="Arial"/>
          <w:sz w:val="20"/>
          <w:szCs w:val="20"/>
        </w:rPr>
      </w:pPr>
    </w:p>
    <w:p w14:paraId="3A611F72" w14:textId="77777777" w:rsidR="00136B28" w:rsidRPr="00F630F2" w:rsidRDefault="00460CC5" w:rsidP="00BD28CB">
      <w:pPr>
        <w:rPr>
          <w:rFonts w:ascii="Arial" w:hAnsi="Arial" w:cs="Arial"/>
          <w:b/>
          <w:u w:val="single"/>
        </w:rPr>
      </w:pPr>
      <w:r w:rsidRPr="005A56A3">
        <w:rPr>
          <w:rFonts w:ascii="Arial" w:hAnsi="Arial" w:cs="Arial"/>
          <w:b/>
        </w:rPr>
        <w:t xml:space="preserve">A. </w:t>
      </w:r>
      <w:r w:rsidRPr="00F630F2">
        <w:rPr>
          <w:rFonts w:ascii="Arial" w:hAnsi="Arial" w:cs="Arial"/>
          <w:b/>
          <w:u w:val="single"/>
        </w:rPr>
        <w:t>Aktuálně poskytované produkty</w:t>
      </w:r>
    </w:p>
    <w:p w14:paraId="3A611F73" w14:textId="77777777" w:rsidR="00BD28CB" w:rsidRPr="005A56A3" w:rsidRDefault="00BD28CB" w:rsidP="00713603">
      <w:pPr>
        <w:rPr>
          <w:rFonts w:ascii="Arial" w:hAnsi="Arial" w:cs="Arial"/>
          <w:b/>
          <w:sz w:val="20"/>
          <w:szCs w:val="20"/>
        </w:rPr>
      </w:pPr>
    </w:p>
    <w:p w14:paraId="2164B11A" w14:textId="77777777" w:rsidR="002B2A05" w:rsidRDefault="002B2A05" w:rsidP="00713603">
      <w:pPr>
        <w:rPr>
          <w:rFonts w:ascii="Arial" w:hAnsi="Arial" w:cs="Arial"/>
          <w:b/>
          <w:color w:val="FF0000"/>
        </w:rPr>
      </w:pPr>
    </w:p>
    <w:p w14:paraId="3A611F74" w14:textId="301143D9" w:rsidR="00136B28" w:rsidRPr="00572C26" w:rsidRDefault="00460CC5" w:rsidP="00713603">
      <w:pPr>
        <w:rPr>
          <w:rFonts w:ascii="Arial" w:hAnsi="Arial" w:cs="Arial"/>
          <w:b/>
          <w:color w:val="FF0000"/>
        </w:rPr>
      </w:pPr>
      <w:r w:rsidRPr="005A56A3">
        <w:rPr>
          <w:rFonts w:ascii="Arial" w:hAnsi="Arial" w:cs="Arial"/>
          <w:b/>
          <w:color w:val="FF0000"/>
        </w:rPr>
        <w:t xml:space="preserve">1. Záruky za </w:t>
      </w:r>
      <w:r w:rsidRPr="00572C26">
        <w:rPr>
          <w:rFonts w:ascii="Arial" w:hAnsi="Arial" w:cs="Arial"/>
          <w:b/>
          <w:color w:val="FF0000"/>
        </w:rPr>
        <w:t xml:space="preserve">bankovní úvěry pro podnikatele </w:t>
      </w:r>
    </w:p>
    <w:p w14:paraId="48C36C94" w14:textId="15DB7584" w:rsidR="00596956" w:rsidRDefault="00596956" w:rsidP="00713603">
      <w:pPr>
        <w:rPr>
          <w:rFonts w:ascii="Arial" w:hAnsi="Arial" w:cs="Arial"/>
          <w:b/>
          <w:sz w:val="22"/>
          <w:szCs w:val="22"/>
        </w:rPr>
      </w:pPr>
    </w:p>
    <w:p w14:paraId="3A611F77" w14:textId="49E3F1E3" w:rsidR="00A05FE1" w:rsidRPr="00572C26" w:rsidRDefault="00A05FE1" w:rsidP="00713603">
      <w:pPr>
        <w:rPr>
          <w:rFonts w:ascii="Arial" w:hAnsi="Arial" w:cs="Arial"/>
          <w:b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M-záruka</w:t>
      </w:r>
    </w:p>
    <w:p w14:paraId="3A611F78" w14:textId="77777777" w:rsidR="00A05FE1" w:rsidRPr="00572C26" w:rsidRDefault="00A05FE1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7D" w14:textId="77777777" w:rsidTr="00E67392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A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B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C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81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7E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7F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0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85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2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3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4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3A611F87" w14:textId="1C06532A" w:rsidR="00AA04B1" w:rsidRDefault="00AA04B1" w:rsidP="00713603">
      <w:pPr>
        <w:rPr>
          <w:rFonts w:ascii="Arial" w:hAnsi="Arial" w:cs="Arial"/>
          <w:sz w:val="20"/>
          <w:szCs w:val="20"/>
        </w:rPr>
      </w:pPr>
    </w:p>
    <w:p w14:paraId="136EA14B" w14:textId="7021B511" w:rsidR="002B2A05" w:rsidRDefault="002B2A05" w:rsidP="002B2A05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7E66B7E1" w14:textId="467FB32B" w:rsidR="002B2A05" w:rsidRPr="00FA6AE9" w:rsidRDefault="002B2A05" w:rsidP="002B2A05">
      <w:pPr>
        <w:rPr>
          <w:rFonts w:ascii="Arial" w:hAnsi="Arial" w:cs="Arial"/>
          <w:b/>
          <w:color w:val="FF0000"/>
          <w:sz w:val="22"/>
          <w:szCs w:val="22"/>
        </w:rPr>
      </w:pPr>
      <w:r w:rsidRPr="00FA6AE9">
        <w:rPr>
          <w:rFonts w:ascii="Arial" w:hAnsi="Arial" w:cs="Arial"/>
          <w:b/>
          <w:sz w:val="22"/>
          <w:szCs w:val="22"/>
        </w:rPr>
        <w:t>Produkt:</w:t>
      </w:r>
      <w:r w:rsidRPr="00FA6AE9">
        <w:rPr>
          <w:rFonts w:ascii="Arial" w:hAnsi="Arial" w:cs="Arial"/>
          <w:b/>
          <w:sz w:val="22"/>
          <w:szCs w:val="22"/>
        </w:rPr>
        <w:tab/>
      </w:r>
      <w:r w:rsidRPr="00FA6AE9">
        <w:rPr>
          <w:rFonts w:ascii="Arial" w:hAnsi="Arial" w:cs="Arial"/>
          <w:b/>
          <w:color w:val="FF0000"/>
          <w:sz w:val="22"/>
          <w:szCs w:val="22"/>
        </w:rPr>
        <w:t>SMART záruka</w:t>
      </w:r>
    </w:p>
    <w:p w14:paraId="45A91BDD" w14:textId="77777777" w:rsidR="002B2A05" w:rsidRPr="00FA6AE9" w:rsidRDefault="002B2A05" w:rsidP="002B2A05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FA6AE9">
        <w:rPr>
          <w:rFonts w:ascii="Arial" w:hAnsi="Arial" w:cs="Arial"/>
          <w:b/>
          <w:sz w:val="22"/>
          <w:szCs w:val="22"/>
        </w:rPr>
        <w:t>Program:</w:t>
      </w:r>
      <w:r w:rsidRPr="00FA6AE9">
        <w:rPr>
          <w:rFonts w:ascii="Arial" w:hAnsi="Arial" w:cs="Arial"/>
          <w:b/>
          <w:sz w:val="22"/>
          <w:szCs w:val="22"/>
        </w:rPr>
        <w:tab/>
      </w:r>
      <w:r w:rsidRPr="00FA6AE9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2B2A05" w:rsidRPr="00FA6AE9" w14:paraId="0B5F0F15" w14:textId="77777777" w:rsidTr="009253B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39EC122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C63F2A4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1606DBF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2B2A05" w:rsidRPr="00FA6AE9" w14:paraId="240B61DC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8EC" w14:textId="0123AEBC" w:rsidR="002B2A05" w:rsidRPr="00FA6AE9" w:rsidRDefault="000322AC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2A05" w:rsidRPr="00FA6AE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893" w14:textId="77777777" w:rsidR="002B2A05" w:rsidRPr="00FA6AE9" w:rsidRDefault="002B2A05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3C7" w14:textId="77777777" w:rsidR="002B2A05" w:rsidRPr="00FA6AE9" w:rsidRDefault="002B2A05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D054212" w14:textId="77777777" w:rsidR="002B2A05" w:rsidRPr="00572C26" w:rsidRDefault="002B2A05" w:rsidP="002B2A05">
      <w:pPr>
        <w:rPr>
          <w:rFonts w:ascii="Arial" w:hAnsi="Arial" w:cs="Arial"/>
          <w:sz w:val="20"/>
          <w:szCs w:val="20"/>
        </w:rPr>
      </w:pPr>
    </w:p>
    <w:p w14:paraId="646C2A10" w14:textId="3D538EA1" w:rsidR="007C660D" w:rsidRDefault="007C660D" w:rsidP="00713603">
      <w:pPr>
        <w:rPr>
          <w:rFonts w:ascii="Arial" w:hAnsi="Arial" w:cs="Arial"/>
          <w:sz w:val="20"/>
          <w:szCs w:val="20"/>
        </w:rPr>
      </w:pPr>
    </w:p>
    <w:p w14:paraId="6B7A102B" w14:textId="77777777" w:rsidR="00055034" w:rsidRPr="001962BD" w:rsidRDefault="00055034" w:rsidP="00055034">
      <w:pPr>
        <w:rPr>
          <w:rFonts w:ascii="Arial" w:hAnsi="Arial" w:cs="Arial"/>
          <w:b/>
          <w:sz w:val="22"/>
          <w:szCs w:val="22"/>
        </w:rPr>
      </w:pPr>
      <w:r w:rsidRPr="001962BD">
        <w:rPr>
          <w:rFonts w:ascii="Arial" w:hAnsi="Arial" w:cs="Arial"/>
          <w:b/>
          <w:sz w:val="22"/>
          <w:szCs w:val="22"/>
        </w:rPr>
        <w:t>Produkt:</w:t>
      </w:r>
      <w:r w:rsidRPr="001962BD">
        <w:rPr>
          <w:rFonts w:ascii="Arial" w:hAnsi="Arial" w:cs="Arial"/>
          <w:b/>
          <w:sz w:val="22"/>
          <w:szCs w:val="22"/>
        </w:rPr>
        <w:tab/>
      </w:r>
      <w:r w:rsidRPr="001962BD">
        <w:rPr>
          <w:rFonts w:ascii="Arial" w:hAnsi="Arial" w:cs="Arial"/>
          <w:b/>
          <w:color w:val="FF0000"/>
          <w:sz w:val="22"/>
          <w:szCs w:val="22"/>
        </w:rPr>
        <w:t>Portfoliová záruka – Vynucená změna dodavatele energie</w:t>
      </w:r>
    </w:p>
    <w:p w14:paraId="44CB32FD" w14:textId="77777777" w:rsidR="00055034" w:rsidRPr="001962BD" w:rsidRDefault="00055034" w:rsidP="00055034">
      <w:pPr>
        <w:spacing w:after="240"/>
        <w:rPr>
          <w:rFonts w:ascii="Arial" w:hAnsi="Arial" w:cs="Arial"/>
          <w:b/>
          <w:sz w:val="22"/>
          <w:szCs w:val="22"/>
        </w:rPr>
      </w:pPr>
      <w:r w:rsidRPr="001962BD">
        <w:rPr>
          <w:rFonts w:ascii="Arial" w:hAnsi="Arial" w:cs="Arial"/>
          <w:b/>
          <w:sz w:val="22"/>
          <w:szCs w:val="22"/>
        </w:rPr>
        <w:t>Program:</w:t>
      </w:r>
      <w:r w:rsidRPr="001962BD">
        <w:rPr>
          <w:rFonts w:ascii="Arial" w:hAnsi="Arial" w:cs="Arial"/>
          <w:b/>
          <w:sz w:val="22"/>
          <w:szCs w:val="22"/>
        </w:rPr>
        <w:tab/>
      </w:r>
      <w:r w:rsidRPr="001962BD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055034" w:rsidRPr="001962BD" w14:paraId="6086AE19" w14:textId="77777777" w:rsidTr="00391E7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6FE701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FDFC0F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FBBBE76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55034" w:rsidRPr="001962BD" w14:paraId="621CD367" w14:textId="77777777" w:rsidTr="00391E7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4D4" w14:textId="7EB72A63" w:rsidR="00055034" w:rsidRPr="001962BD" w:rsidRDefault="000322AC" w:rsidP="00391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55034" w:rsidRPr="001962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8A0" w14:textId="77777777" w:rsidR="00055034" w:rsidRPr="001962BD" w:rsidRDefault="00055034" w:rsidP="00391E79">
            <w:pPr>
              <w:rPr>
                <w:rFonts w:ascii="Arial" w:hAnsi="Arial" w:cs="Arial"/>
                <w:sz w:val="22"/>
                <w:szCs w:val="22"/>
              </w:rPr>
            </w:pPr>
            <w:r w:rsidRPr="001962BD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345" w14:textId="77777777" w:rsidR="00055034" w:rsidRPr="001962BD" w:rsidRDefault="00055034" w:rsidP="00391E79">
            <w:pPr>
              <w:rPr>
                <w:rFonts w:ascii="Arial" w:hAnsi="Arial" w:cs="Arial"/>
                <w:sz w:val="22"/>
                <w:szCs w:val="22"/>
              </w:rPr>
            </w:pPr>
            <w:r w:rsidRPr="001962BD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7B4A8172" w14:textId="77777777" w:rsidR="00055034" w:rsidRPr="00C06888" w:rsidRDefault="00055034" w:rsidP="00055034">
      <w:pPr>
        <w:rPr>
          <w:rFonts w:ascii="Arial" w:hAnsi="Arial" w:cs="Arial"/>
        </w:rPr>
      </w:pPr>
    </w:p>
    <w:p w14:paraId="155C03B8" w14:textId="77777777" w:rsidR="00055034" w:rsidRDefault="00055034" w:rsidP="00713603">
      <w:pPr>
        <w:rPr>
          <w:rFonts w:ascii="Arial" w:hAnsi="Arial" w:cs="Arial"/>
          <w:sz w:val="20"/>
          <w:szCs w:val="20"/>
        </w:rPr>
      </w:pPr>
    </w:p>
    <w:p w14:paraId="029BACCE" w14:textId="77777777" w:rsidR="007C660D" w:rsidRPr="005634CE" w:rsidRDefault="007C660D" w:rsidP="007C660D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GEN-záruka</w:t>
      </w:r>
    </w:p>
    <w:p w14:paraId="29411103" w14:textId="77777777" w:rsidR="007C660D" w:rsidRPr="005634CE" w:rsidRDefault="007C660D" w:rsidP="007C660D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p w14:paraId="40366015" w14:textId="77777777" w:rsidR="007C660D" w:rsidRPr="00087713" w:rsidRDefault="007C660D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2148E41A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1F2C0C4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8D9EC4E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B4B42A7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C660D" w:rsidRPr="00087713" w14:paraId="2BBACB70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65FD" w14:textId="1D0C484C" w:rsidR="007C660D" w:rsidRPr="005634CE" w:rsidRDefault="00AC038F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C660D"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AA3" w14:textId="77777777" w:rsidR="007C660D" w:rsidRPr="005634CE" w:rsidRDefault="007C660D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B19" w14:textId="77777777" w:rsidR="007C660D" w:rsidRPr="005634CE" w:rsidRDefault="007C660D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381B5D2E" w14:textId="77777777" w:rsidR="007C660D" w:rsidRPr="00087713" w:rsidRDefault="007C660D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04C78BDD" w14:textId="7ACCAB2E" w:rsidR="002B2A05" w:rsidRDefault="002B2A05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18D0075D" w14:textId="7B1B8837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6A45A236" w14:textId="6505875B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026A7BF" w14:textId="6B290A6D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081E6DE" w14:textId="66A05DA8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3135E36E" w14:textId="01658DA0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FF6F6C9" w14:textId="6C586248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15BF45CA" w14:textId="77777777" w:rsidR="000322AC" w:rsidRPr="00087713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CB2A20" w:rsidRPr="00572C26" w14:paraId="3A611F8C" w14:textId="77777777" w:rsidTr="00BB6B28">
        <w:tc>
          <w:tcPr>
            <w:tcW w:w="6108" w:type="dxa"/>
            <w:gridSpan w:val="3"/>
          </w:tcPr>
          <w:p w14:paraId="3A611F8A" w14:textId="50F6D463" w:rsidR="00CB2A20" w:rsidRPr="00572C26" w:rsidRDefault="00CB2A20" w:rsidP="00E67392">
            <w:pPr>
              <w:ind w:left="-105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Produkt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M-záruka</w:t>
            </w:r>
          </w:p>
        </w:tc>
        <w:tc>
          <w:tcPr>
            <w:tcW w:w="3120" w:type="dxa"/>
            <w:gridSpan w:val="2"/>
          </w:tcPr>
          <w:p w14:paraId="3A611F8B" w14:textId="77777777" w:rsidR="00CB2A20" w:rsidRPr="00572C26" w:rsidRDefault="00CB2A20" w:rsidP="00E67392">
            <w:pPr>
              <w:rPr>
                <w:rFonts w:ascii="Arial" w:hAnsi="Arial" w:cs="Arial"/>
                <w:szCs w:val="22"/>
              </w:rPr>
            </w:pPr>
          </w:p>
        </w:tc>
      </w:tr>
      <w:tr w:rsidR="00CB2A20" w:rsidRPr="00572C26" w14:paraId="3A611F8E" w14:textId="77777777" w:rsidTr="00BB6B28">
        <w:tc>
          <w:tcPr>
            <w:tcW w:w="9228" w:type="dxa"/>
            <w:gridSpan w:val="5"/>
          </w:tcPr>
          <w:p w14:paraId="3A611F8D" w14:textId="64043E68" w:rsidR="00CB2A20" w:rsidRPr="00572C26" w:rsidRDefault="00CB2A20" w:rsidP="00E67392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INOSTART (záruky za úvěry začínajícím podnikatelům</w:t>
            </w:r>
            <w:r w:rsidR="005D6C0D"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B2A20" w:rsidRPr="00572C26" w14:paraId="3A611F92" w14:textId="77777777" w:rsidTr="00E67392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8F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90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91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CB2A20" w:rsidRPr="00572C26" w14:paraId="3A611F96" w14:textId="77777777" w:rsidTr="00E67392">
        <w:trPr>
          <w:gridAfter w:val="1"/>
          <w:wAfter w:w="14" w:type="dxa"/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3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4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 xml:space="preserve">přijetí žádosti od klienta včetně formální kontroly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5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B2A20" w:rsidRPr="00572C26" w14:paraId="3A611F9A" w14:textId="77777777" w:rsidTr="00E67392">
        <w:trPr>
          <w:gridAfter w:val="1"/>
          <w:wAfter w:w="14" w:type="dxa"/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7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8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storno vystavené záruky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9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CB2A20" w:rsidRPr="00572C26" w14:paraId="3A611F9F" w14:textId="77777777" w:rsidTr="00E67392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B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C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3A611F9D" w14:textId="77777777" w:rsidR="002E7C9C" w:rsidRPr="00572C26" w:rsidRDefault="002E7C9C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E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0,1 % p. a. z hodnoty záruky</w:t>
            </w:r>
          </w:p>
        </w:tc>
      </w:tr>
      <w:tr w:rsidR="00CB2A20" w:rsidRPr="00572C26" w14:paraId="3A611FA3" w14:textId="77777777" w:rsidTr="00E67392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0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1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2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CB2A20" w:rsidRPr="00572C26" w14:paraId="3A611FA7" w14:textId="77777777" w:rsidTr="00E67392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4" w14:textId="77777777" w:rsidR="00CB2A20" w:rsidRPr="00572C26" w:rsidRDefault="00443301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B2A20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5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6" w14:textId="77777777" w:rsidR="00CB2A20" w:rsidRPr="00572C26" w:rsidRDefault="005D6C0D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</w:t>
            </w:r>
            <w:r w:rsidR="00CB2A20" w:rsidRPr="00572C26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CB2A20" w:rsidRPr="00572C26" w14:paraId="3A611FAB" w14:textId="77777777" w:rsidTr="00E67392">
        <w:trPr>
          <w:gridAfter w:val="1"/>
          <w:wAfter w:w="14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8" w14:textId="77777777" w:rsidR="00CB2A20" w:rsidRPr="00572C26" w:rsidRDefault="00443301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B2A20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9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 xml:space="preserve">základní vstupní informace o službách banky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A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1FAC" w14:textId="0E7A06DD" w:rsidR="00AA04B1" w:rsidRPr="00DE2417" w:rsidRDefault="00AA04B1" w:rsidP="00713603">
      <w:pPr>
        <w:rPr>
          <w:rFonts w:ascii="Arial" w:hAnsi="Arial" w:cs="Arial"/>
          <w:sz w:val="22"/>
          <w:szCs w:val="22"/>
        </w:rPr>
      </w:pPr>
    </w:p>
    <w:p w14:paraId="06FA50F4" w14:textId="77777777" w:rsidR="00284617" w:rsidRDefault="00284617" w:rsidP="00407A59">
      <w:pPr>
        <w:rPr>
          <w:rFonts w:ascii="Arial" w:hAnsi="Arial" w:cs="Arial"/>
          <w:b/>
          <w:sz w:val="22"/>
          <w:szCs w:val="22"/>
        </w:rPr>
      </w:pPr>
    </w:p>
    <w:p w14:paraId="08801AA5" w14:textId="1A2B376F" w:rsidR="00407A59" w:rsidRPr="00572C26" w:rsidRDefault="00407A59" w:rsidP="00407A59">
      <w:pPr>
        <w:rPr>
          <w:rFonts w:ascii="Arial" w:hAnsi="Arial" w:cs="Arial"/>
          <w:b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M-záruka</w:t>
      </w:r>
    </w:p>
    <w:p w14:paraId="358AE3D7" w14:textId="2D5E7F14" w:rsidR="00407A59" w:rsidRPr="00572C26" w:rsidRDefault="00407A59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EXPANZE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407A59" w:rsidRPr="00572C26" w14:paraId="204ACA8C" w14:textId="77777777" w:rsidTr="000B3B91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8DF5E70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C36ACA7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88A64D2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407A59" w:rsidRPr="00572C26" w14:paraId="0818F3D8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2CE" w14:textId="77777777" w:rsidR="00407A59" w:rsidRPr="00572C26" w:rsidRDefault="00407A59" w:rsidP="00587C99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0A6" w14:textId="610FFD30" w:rsidR="00407A59" w:rsidRPr="00572C26" w:rsidRDefault="00407A59" w:rsidP="000B3B91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4DE" w14:textId="77777777" w:rsidR="00407A59" w:rsidRPr="00572C26" w:rsidRDefault="00407A59" w:rsidP="00587C99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0F1037FC" w14:textId="032E4F5E" w:rsidR="007C660D" w:rsidRDefault="007C660D" w:rsidP="00713603">
      <w:pPr>
        <w:rPr>
          <w:rFonts w:ascii="Arial" w:hAnsi="Arial" w:cs="Arial"/>
          <w:b/>
          <w:sz w:val="22"/>
          <w:szCs w:val="22"/>
        </w:rPr>
      </w:pPr>
    </w:p>
    <w:p w14:paraId="4E7D0759" w14:textId="71E22D4E" w:rsidR="00F910C0" w:rsidRDefault="00F910C0" w:rsidP="00713603">
      <w:pPr>
        <w:rPr>
          <w:rFonts w:ascii="Arial" w:hAnsi="Arial" w:cs="Arial"/>
          <w:b/>
          <w:sz w:val="22"/>
          <w:szCs w:val="22"/>
        </w:rPr>
      </w:pPr>
    </w:p>
    <w:p w14:paraId="1C943032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 COVID II</w:t>
      </w:r>
    </w:p>
    <w:p w14:paraId="7C09B7E4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EXPANZE</w:t>
      </w:r>
    </w:p>
    <w:p w14:paraId="1BE09BD8" w14:textId="77777777" w:rsidR="00087713" w:rsidRPr="00087713" w:rsidRDefault="00087713" w:rsidP="0008771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76C1A808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8537185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436C173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3A83337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87713" w:rsidRPr="00087713" w14:paraId="0CE787F4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682" w14:textId="77777777" w:rsidR="00087713" w:rsidRPr="005634CE" w:rsidRDefault="00087713" w:rsidP="009253B9">
            <w:pPr>
              <w:jc w:val="center"/>
              <w:rPr>
                <w:rFonts w:ascii="Arial" w:hAnsi="Arial" w:cs="Arial"/>
                <w:b/>
              </w:rPr>
            </w:pPr>
            <w:r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CED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6AC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18AF3F0D" w14:textId="0AD12F33" w:rsidR="005634CE" w:rsidRDefault="005634CE" w:rsidP="005634CE">
      <w:pPr>
        <w:rPr>
          <w:rFonts w:ascii="Arial" w:hAnsi="Arial" w:cs="Arial"/>
          <w:b/>
          <w:sz w:val="22"/>
          <w:szCs w:val="22"/>
        </w:rPr>
      </w:pPr>
    </w:p>
    <w:p w14:paraId="16128754" w14:textId="77777777" w:rsidR="005634CE" w:rsidRDefault="005634CE" w:rsidP="005634CE">
      <w:pPr>
        <w:rPr>
          <w:rFonts w:ascii="Arial" w:hAnsi="Arial" w:cs="Arial"/>
          <w:b/>
          <w:sz w:val="22"/>
          <w:szCs w:val="22"/>
        </w:rPr>
      </w:pPr>
    </w:p>
    <w:p w14:paraId="5FDE5E6E" w14:textId="77777777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  <w:r w:rsidRPr="00284617">
        <w:rPr>
          <w:rFonts w:ascii="Arial" w:hAnsi="Arial" w:cs="Arial"/>
          <w:b/>
          <w:sz w:val="22"/>
          <w:szCs w:val="22"/>
        </w:rPr>
        <w:t>Produkt:</w:t>
      </w:r>
      <w:r w:rsidRPr="00284617">
        <w:rPr>
          <w:rFonts w:ascii="Arial" w:hAnsi="Arial" w:cs="Arial"/>
          <w:b/>
          <w:sz w:val="22"/>
          <w:szCs w:val="22"/>
        </w:rPr>
        <w:tab/>
      </w:r>
      <w:r w:rsidRPr="00284617">
        <w:rPr>
          <w:rFonts w:ascii="Arial" w:hAnsi="Arial" w:cs="Arial"/>
          <w:b/>
          <w:color w:val="FF0000"/>
          <w:sz w:val="22"/>
          <w:szCs w:val="22"/>
        </w:rPr>
        <w:t>Záruka COVID SPORT</w:t>
      </w:r>
    </w:p>
    <w:p w14:paraId="70D995A6" w14:textId="77777777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  <w:r w:rsidRPr="00284617">
        <w:rPr>
          <w:rFonts w:ascii="Arial" w:hAnsi="Arial" w:cs="Arial"/>
          <w:b/>
          <w:sz w:val="22"/>
          <w:szCs w:val="22"/>
        </w:rPr>
        <w:t>Program:</w:t>
      </w:r>
      <w:r w:rsidRPr="00284617">
        <w:rPr>
          <w:rFonts w:ascii="Arial" w:hAnsi="Arial" w:cs="Arial"/>
          <w:b/>
          <w:sz w:val="22"/>
          <w:szCs w:val="22"/>
        </w:rPr>
        <w:tab/>
      </w:r>
      <w:r w:rsidRPr="00284617">
        <w:rPr>
          <w:rFonts w:ascii="Arial" w:hAnsi="Arial" w:cs="Arial"/>
          <w:b/>
          <w:color w:val="FF0000"/>
          <w:sz w:val="22"/>
          <w:szCs w:val="22"/>
        </w:rPr>
        <w:t>EXPANZE</w:t>
      </w:r>
    </w:p>
    <w:p w14:paraId="33FE5888" w14:textId="1B22A7FF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5634CE" w:rsidRPr="00284617" w14:paraId="1FD4DF93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F9731AC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6596C47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9B9CA2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634CE" w:rsidRPr="00284617" w14:paraId="485EA330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D362" w14:textId="77777777" w:rsidR="005634CE" w:rsidRPr="00284617" w:rsidRDefault="005634CE" w:rsidP="009253B9">
            <w:pPr>
              <w:jc w:val="center"/>
              <w:rPr>
                <w:rFonts w:ascii="Arial" w:hAnsi="Arial" w:cs="Arial"/>
                <w:b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D4C" w14:textId="77777777" w:rsidR="005634CE" w:rsidRPr="00284617" w:rsidRDefault="005634CE" w:rsidP="009253B9">
            <w:pPr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627" w14:textId="77777777" w:rsidR="005634CE" w:rsidRPr="00284617" w:rsidRDefault="005634CE" w:rsidP="009253B9">
            <w:pPr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4FFBBA6" w14:textId="2F154CB6" w:rsidR="005634CE" w:rsidRDefault="005634CE" w:rsidP="00087713">
      <w:pPr>
        <w:rPr>
          <w:rFonts w:ascii="Arial" w:hAnsi="Arial" w:cs="Arial"/>
          <w:b/>
          <w:sz w:val="22"/>
          <w:szCs w:val="22"/>
        </w:rPr>
      </w:pPr>
    </w:p>
    <w:p w14:paraId="5F2CBA9B" w14:textId="56914DE3" w:rsidR="00596956" w:rsidRDefault="00596956" w:rsidP="00087713">
      <w:pPr>
        <w:rPr>
          <w:rFonts w:ascii="Arial" w:hAnsi="Arial" w:cs="Arial"/>
          <w:b/>
          <w:sz w:val="22"/>
          <w:szCs w:val="22"/>
        </w:rPr>
      </w:pPr>
    </w:p>
    <w:p w14:paraId="5B239C7A" w14:textId="0E19E149" w:rsidR="006F42DE" w:rsidRPr="00534CBB" w:rsidRDefault="006F42DE" w:rsidP="006F42DE">
      <w:pPr>
        <w:spacing w:after="240"/>
        <w:rPr>
          <w:rFonts w:ascii="Arial" w:hAnsi="Arial" w:cs="Arial"/>
          <w:b/>
          <w:sz w:val="22"/>
          <w:szCs w:val="22"/>
        </w:rPr>
      </w:pPr>
      <w:r w:rsidRPr="00534CBB">
        <w:rPr>
          <w:rFonts w:ascii="Arial" w:hAnsi="Arial" w:cs="Arial"/>
          <w:b/>
          <w:sz w:val="22"/>
          <w:szCs w:val="22"/>
        </w:rPr>
        <w:t>Produkt:</w:t>
      </w:r>
      <w:r w:rsidRPr="00534CB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34CBB">
        <w:rPr>
          <w:rFonts w:ascii="Arial" w:hAnsi="Arial" w:cs="Arial"/>
          <w:b/>
          <w:color w:val="FF0000"/>
          <w:sz w:val="22"/>
          <w:szCs w:val="22"/>
        </w:rPr>
        <w:tab/>
        <w:t>Záruka Energie</w:t>
      </w:r>
    </w:p>
    <w:p w14:paraId="0036E9E3" w14:textId="77777777" w:rsidR="006F42DE" w:rsidRPr="00534CBB" w:rsidRDefault="006F42DE" w:rsidP="006F42DE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34CBB">
        <w:rPr>
          <w:rFonts w:ascii="Arial" w:hAnsi="Arial" w:cs="Arial"/>
          <w:b/>
          <w:sz w:val="22"/>
          <w:szCs w:val="22"/>
        </w:rPr>
        <w:t>Program:</w:t>
      </w:r>
      <w:r w:rsidRPr="00534CBB">
        <w:rPr>
          <w:rFonts w:ascii="Arial" w:hAnsi="Arial" w:cs="Arial"/>
          <w:b/>
          <w:sz w:val="22"/>
          <w:szCs w:val="22"/>
        </w:rPr>
        <w:tab/>
      </w:r>
      <w:r w:rsidRPr="00534CBB">
        <w:rPr>
          <w:rFonts w:ascii="Arial" w:hAnsi="Arial" w:cs="Arial"/>
          <w:b/>
          <w:color w:val="FF0000"/>
          <w:sz w:val="22"/>
          <w:szCs w:val="22"/>
        </w:rPr>
        <w:t>EXPANZE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42DE" w:rsidRPr="00534CBB" w14:paraId="22444B05" w14:textId="77777777" w:rsidTr="004934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5B75CB7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66CBB9C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46643D0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42DE" w:rsidRPr="00534CBB" w14:paraId="01EE022F" w14:textId="77777777" w:rsidTr="004934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B18" w14:textId="77777777" w:rsidR="006F42DE" w:rsidRPr="00534CBB" w:rsidRDefault="006F42DE" w:rsidP="004934B9">
            <w:pPr>
              <w:jc w:val="center"/>
              <w:rPr>
                <w:rFonts w:ascii="Arial" w:hAnsi="Arial" w:cs="Arial"/>
                <w:b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2E1D" w14:textId="77777777" w:rsidR="006F42DE" w:rsidRPr="00534CBB" w:rsidRDefault="006F42DE" w:rsidP="004934B9">
            <w:pPr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291" w14:textId="77777777" w:rsidR="006F42DE" w:rsidRPr="00534CBB" w:rsidRDefault="006F42DE" w:rsidP="004934B9">
            <w:pPr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2D68211" w14:textId="6906E72C" w:rsidR="006F42DE" w:rsidRDefault="006F42DE" w:rsidP="006F42DE">
      <w:pPr>
        <w:rPr>
          <w:rFonts w:ascii="Arial" w:hAnsi="Arial" w:cs="Arial"/>
        </w:rPr>
      </w:pPr>
    </w:p>
    <w:p w14:paraId="48DF6E5B" w14:textId="622EAFF7" w:rsidR="000322AC" w:rsidRDefault="000322AC" w:rsidP="006F42DE">
      <w:pPr>
        <w:rPr>
          <w:rFonts w:ascii="Arial" w:hAnsi="Arial" w:cs="Arial"/>
        </w:rPr>
      </w:pPr>
    </w:p>
    <w:p w14:paraId="3421845A" w14:textId="7E4F71AD" w:rsidR="000322AC" w:rsidRDefault="000322AC" w:rsidP="006F42DE">
      <w:pPr>
        <w:rPr>
          <w:rFonts w:ascii="Arial" w:hAnsi="Arial" w:cs="Arial"/>
        </w:rPr>
      </w:pPr>
    </w:p>
    <w:p w14:paraId="48C90657" w14:textId="77777777" w:rsidR="000322AC" w:rsidRPr="00534CBB" w:rsidRDefault="000322AC" w:rsidP="006F42DE">
      <w:pPr>
        <w:rPr>
          <w:rFonts w:ascii="Arial" w:hAnsi="Arial" w:cs="Arial"/>
        </w:rPr>
      </w:pPr>
    </w:p>
    <w:p w14:paraId="231210EA" w14:textId="77777777" w:rsidR="006F42DE" w:rsidRPr="00534CBB" w:rsidRDefault="006F42DE" w:rsidP="00087713">
      <w:pPr>
        <w:rPr>
          <w:rFonts w:ascii="Arial" w:hAnsi="Arial" w:cs="Arial"/>
          <w:b/>
          <w:sz w:val="22"/>
          <w:szCs w:val="22"/>
        </w:rPr>
      </w:pPr>
    </w:p>
    <w:p w14:paraId="0CA96DDA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lastRenderedPageBreak/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</w:t>
      </w:r>
    </w:p>
    <w:p w14:paraId="5AE7F32D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COVID PRAHA</w:t>
      </w:r>
    </w:p>
    <w:p w14:paraId="0F68DAEB" w14:textId="77777777" w:rsidR="00087713" w:rsidRPr="00087713" w:rsidRDefault="00087713" w:rsidP="0008771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58168E09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D7796C0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FDEF56E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77A40D8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87713" w:rsidRPr="00D73EB3" w14:paraId="0496E108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EC6" w14:textId="77777777" w:rsidR="00087713" w:rsidRPr="005634CE" w:rsidRDefault="00087713" w:rsidP="009253B9">
            <w:pPr>
              <w:jc w:val="center"/>
              <w:rPr>
                <w:rFonts w:ascii="Arial" w:hAnsi="Arial" w:cs="Arial"/>
                <w:b/>
              </w:rPr>
            </w:pPr>
            <w:r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B35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B9A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B439838" w14:textId="1EEFFEB3" w:rsidR="00087713" w:rsidRDefault="00087713" w:rsidP="00087713">
      <w:pPr>
        <w:rPr>
          <w:rFonts w:ascii="Arial" w:hAnsi="Arial" w:cs="Arial"/>
        </w:rPr>
      </w:pPr>
    </w:p>
    <w:p w14:paraId="68A2722A" w14:textId="092AA14D" w:rsidR="003A7D8C" w:rsidRPr="00572C26" w:rsidRDefault="003A7D8C" w:rsidP="00713603">
      <w:pPr>
        <w:rPr>
          <w:rFonts w:ascii="Arial" w:hAnsi="Arial" w:cs="Arial"/>
          <w:b/>
          <w:sz w:val="22"/>
          <w:szCs w:val="22"/>
        </w:rPr>
      </w:pPr>
    </w:p>
    <w:p w14:paraId="3A611FAF" w14:textId="77777777" w:rsidR="00A05FE1" w:rsidRPr="00572C26" w:rsidRDefault="00A05FE1" w:rsidP="00713603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S-záruka</w:t>
      </w:r>
    </w:p>
    <w:p w14:paraId="3A611FB0" w14:textId="77777777" w:rsidR="00A05FE1" w:rsidRPr="00572C26" w:rsidRDefault="00A05FE1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B5" w14:textId="77777777" w:rsidTr="000B3B91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2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3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4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B9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6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7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8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BD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A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B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C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3A611FC0" w14:textId="44310FB9" w:rsidR="00D733CF" w:rsidRPr="00572C26" w:rsidRDefault="00D733CF" w:rsidP="00A05FE1">
      <w:pPr>
        <w:rPr>
          <w:rFonts w:ascii="Arial" w:hAnsi="Arial" w:cs="Arial"/>
          <w:b/>
          <w:sz w:val="22"/>
          <w:szCs w:val="22"/>
        </w:rPr>
      </w:pPr>
    </w:p>
    <w:p w14:paraId="75FF061E" w14:textId="77777777" w:rsidR="00A743FC" w:rsidRPr="00572C26" w:rsidRDefault="00A743FC" w:rsidP="00A05FE1">
      <w:pPr>
        <w:rPr>
          <w:rFonts w:ascii="Arial" w:hAnsi="Arial" w:cs="Arial"/>
          <w:b/>
          <w:sz w:val="22"/>
          <w:szCs w:val="22"/>
        </w:rPr>
      </w:pPr>
    </w:p>
    <w:p w14:paraId="3A611FC2" w14:textId="5EB8E390" w:rsidR="00A05FE1" w:rsidRPr="00572C26" w:rsidRDefault="00A05FE1" w:rsidP="00A05FE1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S-záruka s finančním příspěvkem</w:t>
      </w:r>
    </w:p>
    <w:p w14:paraId="3A611FC3" w14:textId="77777777" w:rsidR="00A05FE1" w:rsidRPr="00572C26" w:rsidRDefault="00A05FE1" w:rsidP="00F630F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C8" w14:textId="77777777" w:rsidTr="00F630F2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5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6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7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CC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9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A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B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D0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D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E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F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4B0C4912" w14:textId="5E57EA2C" w:rsidR="002A7897" w:rsidRDefault="002A7897" w:rsidP="00A05FE1">
      <w:pPr>
        <w:rPr>
          <w:rFonts w:ascii="Arial" w:hAnsi="Arial" w:cs="Arial"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7A4787" w:rsidRPr="00572C26" w14:paraId="4EDCB659" w14:textId="77777777" w:rsidTr="00587C99">
        <w:tc>
          <w:tcPr>
            <w:tcW w:w="6108" w:type="dxa"/>
            <w:gridSpan w:val="3"/>
          </w:tcPr>
          <w:p w14:paraId="2F98D40E" w14:textId="77777777" w:rsidR="001F70D8" w:rsidRDefault="001F70D8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527C02" w14:textId="13794D58" w:rsidR="007A4787" w:rsidRPr="00572C26" w:rsidRDefault="007A4787" w:rsidP="00587C99">
            <w:pPr>
              <w:ind w:hanging="105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Bankovní záruka za úvěr</w:t>
            </w:r>
          </w:p>
        </w:tc>
        <w:tc>
          <w:tcPr>
            <w:tcW w:w="3120" w:type="dxa"/>
            <w:gridSpan w:val="2"/>
          </w:tcPr>
          <w:p w14:paraId="216C3291" w14:textId="77777777" w:rsidR="007A4787" w:rsidRPr="00572C26" w:rsidRDefault="007A4787" w:rsidP="00587C99">
            <w:pPr>
              <w:rPr>
                <w:rFonts w:ascii="Arial" w:hAnsi="Arial" w:cs="Arial"/>
                <w:szCs w:val="22"/>
              </w:rPr>
            </w:pPr>
          </w:p>
        </w:tc>
      </w:tr>
      <w:tr w:rsidR="007A4787" w:rsidRPr="00572C26" w14:paraId="7E4E806E" w14:textId="77777777" w:rsidTr="00587C99">
        <w:tc>
          <w:tcPr>
            <w:tcW w:w="9228" w:type="dxa"/>
            <w:gridSpan w:val="5"/>
          </w:tcPr>
          <w:p w14:paraId="044C4DBA" w14:textId="2178E764" w:rsidR="007A4787" w:rsidRPr="00572C26" w:rsidRDefault="007A4787" w:rsidP="00F630F2">
            <w:pPr>
              <w:spacing w:after="240"/>
              <w:ind w:left="1418" w:hanging="1523"/>
              <w:rPr>
                <w:rFonts w:ascii="Arial" w:hAnsi="Arial" w:cs="Arial"/>
                <w:b/>
                <w:color w:val="FF0000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  <w:t>ZÁRUKA ZAHRANIČNÍ ROZVOJOVÉ SPOLUPRÁCE (ZRS</w:t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7A4787" w:rsidRPr="00572C26" w14:paraId="6B317C57" w14:textId="77777777" w:rsidTr="00F630F2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A1EE14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3374151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9D1A847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A4787" w:rsidRPr="00572C26" w14:paraId="25F78E2B" w14:textId="77777777" w:rsidTr="00F630F2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A29" w14:textId="41B45B55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2C4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3785F1B3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838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0,5 % p. a. z hodnoty záruky</w:t>
            </w:r>
          </w:p>
        </w:tc>
      </w:tr>
      <w:tr w:rsidR="007A4787" w:rsidRPr="00572C26" w14:paraId="3D08CF96" w14:textId="77777777" w:rsidTr="00F630F2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896" w14:textId="376248BD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879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CD3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7A4787" w:rsidRPr="00572C26" w14:paraId="6DFAD39D" w14:textId="77777777" w:rsidTr="00F630F2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8B88" w14:textId="15DA3A90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250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97E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87B8452" w14:textId="7F6A8E1F" w:rsidR="007A4787" w:rsidRDefault="007A4787" w:rsidP="007A4787">
      <w:pPr>
        <w:rPr>
          <w:rFonts w:ascii="Arial" w:hAnsi="Arial" w:cs="Arial"/>
          <w:sz w:val="22"/>
          <w:szCs w:val="22"/>
        </w:rPr>
      </w:pPr>
    </w:p>
    <w:p w14:paraId="35DB3492" w14:textId="6ABF764A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4E29E8B9" w14:textId="474FB65A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81365C6" w14:textId="6141E422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37D9D0E8" w14:textId="6DE3EA0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B970E53" w14:textId="3D2C500F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68081A27" w14:textId="2BFAF403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56FD8CD" w14:textId="02AA1CAD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31AD730" w14:textId="7826EA7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07FED12C" w14:textId="466578C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3DD83F24" w14:textId="77777777" w:rsidR="000322AC" w:rsidRPr="00DE2417" w:rsidRDefault="000322AC" w:rsidP="007A4787">
      <w:pPr>
        <w:rPr>
          <w:rFonts w:ascii="Arial" w:hAnsi="Arial" w:cs="Arial"/>
          <w:sz w:val="22"/>
          <w:szCs w:val="22"/>
        </w:rPr>
      </w:pPr>
    </w:p>
    <w:p w14:paraId="75285074" w14:textId="77777777" w:rsidR="006F42DE" w:rsidRDefault="006F42DE" w:rsidP="0062150B">
      <w:pPr>
        <w:rPr>
          <w:rFonts w:ascii="Arial" w:hAnsi="Arial" w:cs="Arial"/>
          <w:b/>
          <w:color w:val="FF0000"/>
        </w:rPr>
      </w:pPr>
    </w:p>
    <w:p w14:paraId="574B436E" w14:textId="77777777" w:rsidR="000322AC" w:rsidRDefault="000322AC" w:rsidP="0062150B">
      <w:pPr>
        <w:rPr>
          <w:rFonts w:ascii="Arial" w:hAnsi="Arial" w:cs="Arial"/>
          <w:b/>
          <w:color w:val="FF0000"/>
        </w:rPr>
      </w:pPr>
    </w:p>
    <w:p w14:paraId="0B2716A6" w14:textId="77777777" w:rsidR="000322AC" w:rsidRDefault="000322AC" w:rsidP="0062150B">
      <w:pPr>
        <w:rPr>
          <w:rFonts w:ascii="Arial" w:hAnsi="Arial" w:cs="Arial"/>
          <w:b/>
          <w:color w:val="FF0000"/>
        </w:rPr>
      </w:pPr>
    </w:p>
    <w:p w14:paraId="3A611FD3" w14:textId="72283285" w:rsidR="0062150B" w:rsidRDefault="0062150B" w:rsidP="0062150B">
      <w:pPr>
        <w:rPr>
          <w:rFonts w:ascii="Arial" w:hAnsi="Arial" w:cs="Arial"/>
          <w:b/>
          <w:color w:val="FF0000"/>
        </w:rPr>
      </w:pPr>
      <w:r w:rsidRPr="00572C26">
        <w:rPr>
          <w:rFonts w:ascii="Arial" w:hAnsi="Arial" w:cs="Arial"/>
          <w:b/>
          <w:color w:val="FF0000"/>
        </w:rPr>
        <w:t>2. Záruk</w:t>
      </w:r>
      <w:r w:rsidR="00686F3A" w:rsidRPr="00572C26">
        <w:rPr>
          <w:rFonts w:ascii="Arial" w:hAnsi="Arial" w:cs="Arial"/>
          <w:b/>
          <w:color w:val="FF0000"/>
        </w:rPr>
        <w:t>y</w:t>
      </w:r>
      <w:r w:rsidR="00284617" w:rsidRPr="00284617">
        <w:rPr>
          <w:rFonts w:ascii="Arial" w:hAnsi="Arial" w:cs="Arial"/>
          <w:b/>
          <w:color w:val="FF0000"/>
        </w:rPr>
        <w:t xml:space="preserve"> </w:t>
      </w:r>
      <w:r w:rsidR="00284617" w:rsidRPr="002C1413">
        <w:rPr>
          <w:rFonts w:ascii="Arial" w:hAnsi="Arial" w:cs="Arial"/>
          <w:b/>
          <w:color w:val="FF0000"/>
        </w:rPr>
        <w:t>ostatní</w:t>
      </w:r>
    </w:p>
    <w:p w14:paraId="6EDC1363" w14:textId="77777777" w:rsidR="000634FD" w:rsidRPr="00CA1288" w:rsidRDefault="000634FD" w:rsidP="0062150B">
      <w:pPr>
        <w:rPr>
          <w:rFonts w:ascii="Arial" w:hAnsi="Arial" w:cs="Arial"/>
          <w:b/>
          <w:sz w:val="22"/>
          <w:szCs w:val="22"/>
        </w:rPr>
      </w:pPr>
    </w:p>
    <w:p w14:paraId="2AEB3B63" w14:textId="0E11BD48" w:rsidR="00194FB2" w:rsidRPr="00572C26" w:rsidRDefault="00194FB2" w:rsidP="00194FB2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za nabídku</w:t>
      </w:r>
    </w:p>
    <w:p w14:paraId="1D52137E" w14:textId="40C813F8" w:rsidR="00194FB2" w:rsidRPr="00572C26" w:rsidRDefault="00194FB2" w:rsidP="00CA1288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VADIUM 2018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400"/>
        <w:gridCol w:w="3120"/>
      </w:tblGrid>
      <w:tr w:rsidR="0062150B" w:rsidRPr="00572C26" w14:paraId="3A611FD9" w14:textId="77777777" w:rsidTr="00CA1288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6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7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8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2150B" w:rsidRPr="00572C26" w14:paraId="3A611FDD" w14:textId="77777777" w:rsidTr="00CA1288">
        <w:trPr>
          <w:trHeight w:val="3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A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72C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B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C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62150B" w:rsidRPr="00572C26" w14:paraId="3A611FE1" w14:textId="77777777" w:rsidTr="00CA12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E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F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0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62150B" w:rsidRPr="00572C26" w14:paraId="3A611FE5" w14:textId="77777777" w:rsidTr="00CA1288">
        <w:trPr>
          <w:trHeight w:val="3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2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3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4" w14:textId="5FE451A6" w:rsidR="0062150B" w:rsidRPr="00572C26" w:rsidRDefault="0062150B" w:rsidP="00182E3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1 % z</w:t>
            </w:r>
            <w:r w:rsidR="00013144" w:rsidRPr="00572C26">
              <w:rPr>
                <w:rFonts w:ascii="Arial" w:hAnsi="Arial" w:cs="Arial"/>
                <w:sz w:val="22"/>
                <w:szCs w:val="22"/>
              </w:rPr>
              <w:t> </w:t>
            </w:r>
            <w:r w:rsidRPr="00572C26">
              <w:rPr>
                <w:rFonts w:ascii="Arial" w:hAnsi="Arial" w:cs="Arial"/>
                <w:sz w:val="22"/>
                <w:szCs w:val="22"/>
              </w:rPr>
              <w:t>hodnoty záruky</w:t>
            </w:r>
            <w:r w:rsidR="00607655" w:rsidRPr="00572C26">
              <w:rPr>
                <w:rFonts w:ascii="Arial" w:hAnsi="Arial" w:cs="Arial"/>
                <w:sz w:val="22"/>
                <w:szCs w:val="22"/>
              </w:rPr>
              <w:t xml:space="preserve"> maximálně 30 000 </w:t>
            </w:r>
            <w:proofErr w:type="gramStart"/>
            <w:r w:rsidR="00607655" w:rsidRPr="00572C26">
              <w:rPr>
                <w:rFonts w:ascii="Arial" w:hAnsi="Arial" w:cs="Arial"/>
                <w:sz w:val="22"/>
                <w:szCs w:val="22"/>
              </w:rPr>
              <w:t>Kč</w:t>
            </w:r>
            <w:r w:rsidR="00430636" w:rsidRPr="00572C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FB2" w:rsidRPr="00572C2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30636" w:rsidRPr="00572C26">
              <w:rPr>
                <w:rFonts w:ascii="Arial" w:hAnsi="Arial" w:cs="Arial"/>
                <w:sz w:val="22"/>
                <w:szCs w:val="22"/>
              </w:rPr>
              <w:t>+ 3 000</w:t>
            </w:r>
            <w:proofErr w:type="gramEnd"/>
            <w:r w:rsidR="00430636" w:rsidRPr="00572C2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2150B" w:rsidRPr="00572C26" w14:paraId="3A611FE9" w14:textId="77777777" w:rsidTr="00CA12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6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7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8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2150B" w:rsidRPr="00572C26" w14:paraId="3A611FED" w14:textId="77777777" w:rsidTr="00CA1288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A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B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</w:t>
            </w:r>
            <w:r w:rsidR="000F3F8B" w:rsidRPr="00572C26">
              <w:rPr>
                <w:rFonts w:ascii="Arial" w:hAnsi="Arial" w:cs="Arial"/>
                <w:sz w:val="22"/>
                <w:szCs w:val="22"/>
              </w:rPr>
              <w:t> </w:t>
            </w:r>
            <w:r w:rsidRPr="00572C26">
              <w:rPr>
                <w:rFonts w:ascii="Arial" w:hAnsi="Arial" w:cs="Arial"/>
                <w:sz w:val="22"/>
                <w:szCs w:val="22"/>
              </w:rPr>
              <w:t>prodlení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C" w14:textId="77777777" w:rsidR="0062150B" w:rsidRPr="00572C26" w:rsidRDefault="001438BA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62150B" w:rsidRPr="00572C26" w14:paraId="3A611FF1" w14:textId="77777777" w:rsidTr="00CA1288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E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F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poradenská činnost - základní vstupní informace o službách banky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F0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</w:tbl>
    <w:p w14:paraId="3D0A92AB" w14:textId="56939E19" w:rsidR="00284617" w:rsidRDefault="00284617">
      <w:pPr>
        <w:rPr>
          <w:rFonts w:ascii="Arial" w:hAnsi="Arial" w:cs="Arial"/>
          <w:b/>
          <w:color w:val="FF0000"/>
        </w:rPr>
      </w:pPr>
    </w:p>
    <w:p w14:paraId="7824FC5F" w14:textId="77777777" w:rsidR="000322AC" w:rsidRDefault="000322AC">
      <w:pPr>
        <w:rPr>
          <w:rFonts w:ascii="Arial" w:hAnsi="Arial" w:cs="Arial"/>
          <w:b/>
          <w:color w:val="FF0000"/>
        </w:rPr>
      </w:pPr>
    </w:p>
    <w:p w14:paraId="6D09B539" w14:textId="77777777" w:rsidR="00284617" w:rsidRPr="002C1413" w:rsidRDefault="00284617" w:rsidP="00284617">
      <w:pPr>
        <w:rPr>
          <w:rFonts w:ascii="Arial" w:hAnsi="Arial" w:cs="Arial"/>
          <w:b/>
          <w:color w:val="FF0000"/>
          <w:sz w:val="22"/>
          <w:szCs w:val="22"/>
        </w:rPr>
      </w:pPr>
      <w:r w:rsidRPr="002C1413">
        <w:rPr>
          <w:rFonts w:ascii="Arial" w:hAnsi="Arial" w:cs="Arial"/>
          <w:b/>
          <w:sz w:val="22"/>
          <w:szCs w:val="22"/>
        </w:rPr>
        <w:t>Produkt:</w:t>
      </w:r>
      <w:r w:rsidRPr="002C1413">
        <w:rPr>
          <w:rFonts w:ascii="Arial" w:hAnsi="Arial" w:cs="Arial"/>
          <w:b/>
          <w:sz w:val="22"/>
          <w:szCs w:val="22"/>
        </w:rPr>
        <w:tab/>
      </w:r>
      <w:r w:rsidRPr="002C1413">
        <w:rPr>
          <w:rFonts w:ascii="Arial" w:hAnsi="Arial" w:cs="Arial"/>
          <w:b/>
          <w:color w:val="FF0000"/>
          <w:sz w:val="22"/>
          <w:szCs w:val="22"/>
        </w:rPr>
        <w:t>Záruka COVID CK</w:t>
      </w:r>
    </w:p>
    <w:p w14:paraId="287A3ECC" w14:textId="77777777" w:rsidR="00284617" w:rsidRPr="002C1413" w:rsidRDefault="00284617" w:rsidP="00284617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2C1413">
        <w:rPr>
          <w:rFonts w:ascii="Arial" w:hAnsi="Arial" w:cs="Arial"/>
          <w:b/>
          <w:sz w:val="22"/>
          <w:szCs w:val="22"/>
        </w:rPr>
        <w:t>Program:</w:t>
      </w:r>
      <w:r w:rsidRPr="002C1413">
        <w:rPr>
          <w:rFonts w:ascii="Arial" w:hAnsi="Arial" w:cs="Arial"/>
          <w:b/>
          <w:sz w:val="22"/>
          <w:szCs w:val="22"/>
        </w:rPr>
        <w:tab/>
      </w:r>
      <w:r w:rsidRPr="002C1413">
        <w:rPr>
          <w:rFonts w:ascii="Arial" w:hAnsi="Arial" w:cs="Arial"/>
          <w:b/>
          <w:color w:val="FF0000"/>
          <w:sz w:val="22"/>
          <w:szCs w:val="22"/>
        </w:rPr>
        <w:t>COVID Záruka CK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284617" w:rsidRPr="002C1413" w14:paraId="22698D17" w14:textId="77777777" w:rsidTr="009253B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4C7F1F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599C8F3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7BEEBD1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284617" w:rsidRPr="002C1413" w14:paraId="174D893B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EDE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C14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75F" w14:textId="77777777" w:rsidR="00284617" w:rsidRPr="002C1413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7B6" w14:textId="77777777" w:rsidR="00284617" w:rsidRPr="002C1413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284617" w:rsidRPr="002C1413" w14:paraId="16D164FF" w14:textId="77777777" w:rsidTr="009253B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8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3EF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632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284617" w:rsidRPr="002C1413" w14:paraId="7FD6D37D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5364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B7B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33BE" w14:textId="2C4A58FD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1 % z výše záruky</w:t>
            </w:r>
            <w:r w:rsidR="00861073" w:rsidRPr="008F0FA5">
              <w:rPr>
                <w:rFonts w:ascii="Arial" w:hAnsi="Arial" w:cs="Arial"/>
                <w:sz w:val="22"/>
                <w:szCs w:val="22"/>
              </w:rPr>
              <w:t>, minimálně 5 000 Kč</w:t>
            </w:r>
          </w:p>
        </w:tc>
      </w:tr>
      <w:tr w:rsidR="00284617" w:rsidRPr="002C1413" w14:paraId="0D65DE86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FF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BC4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3A2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284617" w:rsidRPr="002C1413" w14:paraId="4973F6A8" w14:textId="77777777" w:rsidTr="009253B9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5A7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946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D00" w14:textId="77777777" w:rsidR="000D1058" w:rsidRPr="008F0FA5" w:rsidRDefault="00861073" w:rsidP="009253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0FA5">
              <w:rPr>
                <w:rFonts w:ascii="Arial" w:hAnsi="Arial" w:cs="Arial"/>
                <w:sz w:val="22"/>
                <w:szCs w:val="22"/>
              </w:rPr>
              <w:t>repo</w:t>
            </w:r>
            <w:proofErr w:type="spellEnd"/>
            <w:r w:rsidRPr="008F0FA5">
              <w:rPr>
                <w:rFonts w:ascii="Arial" w:hAnsi="Arial" w:cs="Arial"/>
                <w:sz w:val="22"/>
                <w:szCs w:val="22"/>
              </w:rPr>
              <w:t xml:space="preserve"> sazba stanovená ČNB pro první den kalendářního pololetí, v němž došlo k prodlení, zvýšená </w:t>
            </w:r>
          </w:p>
          <w:p w14:paraId="5A1DEF58" w14:textId="2EF54284" w:rsidR="00284617" w:rsidRPr="008F0FA5" w:rsidRDefault="00861073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o 8 procentních bodů</w:t>
            </w:r>
          </w:p>
        </w:tc>
      </w:tr>
      <w:tr w:rsidR="00284617" w:rsidRPr="00572C26" w14:paraId="0DE5269D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64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2AD" w14:textId="7AEED14A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 xml:space="preserve">poradenská činnost - základní </w:t>
            </w:r>
            <w:r w:rsidR="005148EB" w:rsidRPr="008F0FA5">
              <w:rPr>
                <w:rFonts w:ascii="Arial" w:hAnsi="Arial" w:cs="Arial"/>
                <w:sz w:val="22"/>
                <w:szCs w:val="22"/>
              </w:rPr>
              <w:t xml:space="preserve">vstupní </w:t>
            </w:r>
            <w:r w:rsidRPr="008F0FA5">
              <w:rPr>
                <w:rFonts w:ascii="Arial" w:hAnsi="Arial" w:cs="Arial"/>
                <w:sz w:val="22"/>
                <w:szCs w:val="22"/>
              </w:rPr>
              <w:t>informace o službách banky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999" w14:textId="77777777" w:rsidR="00284617" w:rsidRPr="008F0FA5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A9FC4CC" w14:textId="27DD90A4" w:rsidR="001962BD" w:rsidRDefault="001962BD" w:rsidP="001962BD">
      <w:pPr>
        <w:rPr>
          <w:rFonts w:ascii="Arial" w:hAnsi="Arial" w:cs="Arial"/>
          <w:b/>
          <w:color w:val="FF0000"/>
        </w:rPr>
      </w:pPr>
    </w:p>
    <w:p w14:paraId="7A02A97C" w14:textId="77B56171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46814A8" w14:textId="3A28B3EE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468B7E56" w14:textId="31CDE630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43048AAA" w14:textId="7B81379F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273FB8B6" w14:textId="4D88BBA5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119376A5" w14:textId="4A9FFA51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7652D8A1" w14:textId="57379A59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B291DFB" w14:textId="7CE1E68D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156A65D" w14:textId="6EA72DD6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1E96519F" w14:textId="77777777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3495DC73" w14:textId="3B7E6DC5" w:rsidR="001962BD" w:rsidRPr="006F42DE" w:rsidRDefault="001962BD" w:rsidP="001962BD">
      <w:pPr>
        <w:rPr>
          <w:rFonts w:ascii="Arial" w:hAnsi="Arial" w:cs="Arial"/>
          <w:b/>
          <w:sz w:val="22"/>
          <w:szCs w:val="22"/>
        </w:rPr>
      </w:pPr>
      <w:r w:rsidRPr="006F42DE">
        <w:rPr>
          <w:rFonts w:ascii="Arial" w:hAnsi="Arial" w:cs="Arial"/>
          <w:b/>
          <w:sz w:val="22"/>
          <w:szCs w:val="22"/>
        </w:rPr>
        <w:t>Produkt:</w:t>
      </w:r>
      <w:r w:rsidRPr="006F42DE">
        <w:rPr>
          <w:rFonts w:ascii="Arial" w:hAnsi="Arial" w:cs="Arial"/>
          <w:b/>
          <w:sz w:val="22"/>
          <w:szCs w:val="22"/>
        </w:rPr>
        <w:tab/>
      </w:r>
      <w:r w:rsidRPr="006F42DE">
        <w:rPr>
          <w:rFonts w:ascii="Arial" w:hAnsi="Arial" w:cs="Arial"/>
          <w:b/>
          <w:color w:val="FF0000"/>
          <w:sz w:val="22"/>
          <w:szCs w:val="22"/>
        </w:rPr>
        <w:t>Záruka CK</w:t>
      </w:r>
    </w:p>
    <w:p w14:paraId="7436F7DF" w14:textId="0A5D3852" w:rsidR="001962BD" w:rsidRPr="006F42DE" w:rsidRDefault="00A95782" w:rsidP="006F42DE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  <w:r w:rsidRPr="006F42DE">
        <w:rPr>
          <w:rFonts w:ascii="Arial" w:hAnsi="Arial" w:cs="Arial"/>
          <w:b/>
          <w:sz w:val="22"/>
          <w:szCs w:val="22"/>
        </w:rPr>
        <w:t>Program</w:t>
      </w:r>
      <w:r w:rsidR="001962BD" w:rsidRPr="006F42DE">
        <w:rPr>
          <w:rFonts w:ascii="Arial" w:hAnsi="Arial" w:cs="Arial"/>
          <w:b/>
          <w:sz w:val="22"/>
          <w:szCs w:val="22"/>
        </w:rPr>
        <w:t>:</w:t>
      </w:r>
      <w:r w:rsidR="001962BD" w:rsidRPr="006F42DE">
        <w:rPr>
          <w:rFonts w:ascii="Arial" w:hAnsi="Arial" w:cs="Arial"/>
          <w:b/>
          <w:sz w:val="22"/>
          <w:szCs w:val="22"/>
        </w:rPr>
        <w:tab/>
      </w:r>
      <w:r w:rsidR="001962BD" w:rsidRPr="006F42DE">
        <w:rPr>
          <w:rFonts w:ascii="Arial" w:hAnsi="Arial" w:cs="Arial"/>
          <w:b/>
          <w:color w:val="FF0000"/>
          <w:sz w:val="22"/>
          <w:szCs w:val="22"/>
        </w:rPr>
        <w:t>Záruka cestovním kancelářím</w:t>
      </w:r>
    </w:p>
    <w:tbl>
      <w:tblPr>
        <w:tblW w:w="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1962BD" w:rsidRPr="006F42DE" w14:paraId="17F8B4AB" w14:textId="77777777" w:rsidTr="001962BD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BD02CE1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C56B224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24FCF967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Sazba</w:t>
            </w:r>
          </w:p>
        </w:tc>
      </w:tr>
      <w:tr w:rsidR="001962BD" w:rsidRPr="006F42DE" w14:paraId="0FC8815A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C34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B6B0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přijetí žádosti od klienta včetně formální kontroly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8EF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  <w:tr w:rsidR="001962BD" w:rsidRPr="006F42DE" w14:paraId="568135CF" w14:textId="77777777" w:rsidTr="001962B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1C16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28ED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úkony spojené s vyhodnocením a expertizou žádosti klienta a zpracováním smluvních dokumentů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0AA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  <w:tr w:rsidR="001962BD" w:rsidRPr="006F42DE" w14:paraId="161441B7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2E0D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791F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cena za poskytnutí bankovní záruky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048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1 % z výše záruky </w:t>
            </w:r>
          </w:p>
        </w:tc>
      </w:tr>
      <w:tr w:rsidR="001962BD" w:rsidRPr="006F42DE" w14:paraId="6ACB34D8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CEDE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D5C5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vystavení dodatku ke smlouvě o záruce na žádost klienta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A61B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2 000 Kč</w:t>
            </w:r>
          </w:p>
        </w:tc>
      </w:tr>
      <w:tr w:rsidR="001962BD" w:rsidRPr="006F42DE" w14:paraId="305B8CE8" w14:textId="77777777" w:rsidTr="001962BD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6E9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469C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0D4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9 % p. a.</w:t>
            </w:r>
          </w:p>
        </w:tc>
      </w:tr>
      <w:tr w:rsidR="001962BD" w14:paraId="16182CE6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C98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4AB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poradenská činnost - základní informace o službách banky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89A" w14:textId="77777777" w:rsidR="001962BD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</w:tbl>
    <w:p w14:paraId="0E8497F6" w14:textId="77777777" w:rsidR="001962BD" w:rsidRPr="00572C26" w:rsidRDefault="001962BD">
      <w:pPr>
        <w:rPr>
          <w:rFonts w:ascii="Arial" w:hAnsi="Arial" w:cs="Arial"/>
          <w:b/>
          <w:color w:val="FF0000"/>
        </w:rPr>
      </w:pPr>
    </w:p>
    <w:p w14:paraId="3A611FF4" w14:textId="16FCC667" w:rsidR="002777B7" w:rsidRPr="00176604" w:rsidRDefault="002E0A4C" w:rsidP="002777B7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t>3</w:t>
      </w:r>
      <w:r w:rsidR="002777B7" w:rsidRPr="00176604">
        <w:rPr>
          <w:rFonts w:ascii="Arial" w:hAnsi="Arial" w:cs="Arial"/>
          <w:b/>
          <w:color w:val="FF0000"/>
        </w:rPr>
        <w:t xml:space="preserve">. Úvěry pro podnikatele 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607"/>
        <w:gridCol w:w="94"/>
      </w:tblGrid>
      <w:tr w:rsidR="000F3F8B" w:rsidRPr="00176604" w14:paraId="3A611FF9" w14:textId="77777777" w:rsidTr="008116B4">
        <w:trPr>
          <w:gridAfter w:val="1"/>
          <w:wAfter w:w="94" w:type="dxa"/>
        </w:trPr>
        <w:tc>
          <w:tcPr>
            <w:tcW w:w="7621" w:type="dxa"/>
            <w:gridSpan w:val="3"/>
          </w:tcPr>
          <w:p w14:paraId="677562A0" w14:textId="77777777" w:rsidR="000F3F8B" w:rsidRPr="00176604" w:rsidRDefault="000F3F8B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11FF7" w14:textId="28052207" w:rsidR="009F2302" w:rsidRPr="00176604" w:rsidRDefault="00587C99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</w:p>
        </w:tc>
        <w:tc>
          <w:tcPr>
            <w:tcW w:w="1607" w:type="dxa"/>
          </w:tcPr>
          <w:p w14:paraId="3A611FF8" w14:textId="77777777" w:rsidR="000F3F8B" w:rsidRPr="00176604" w:rsidRDefault="000F3F8B" w:rsidP="008E34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F8B" w:rsidRPr="00176604" w14:paraId="3A611FFD" w14:textId="77777777" w:rsidTr="008116B4">
        <w:trPr>
          <w:gridAfter w:val="1"/>
          <w:wAfter w:w="94" w:type="dxa"/>
        </w:trPr>
        <w:tc>
          <w:tcPr>
            <w:tcW w:w="7621" w:type="dxa"/>
            <w:gridSpan w:val="3"/>
          </w:tcPr>
          <w:p w14:paraId="3A611FFB" w14:textId="1FAB15F1" w:rsidR="000F3F8B" w:rsidRPr="00176604" w:rsidRDefault="000F3F8B" w:rsidP="004D1483">
            <w:pPr>
              <w:spacing w:after="120"/>
              <w:ind w:left="-11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="00166A6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Zvýhodněné úvěry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081EAB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 podnikatele 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v Jihočeském kraji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3A611FFC" w14:textId="77777777" w:rsidR="000F3F8B" w:rsidRPr="00176604" w:rsidRDefault="000F3F8B" w:rsidP="008E34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B4" w:rsidRPr="00176604" w14:paraId="3A612001" w14:textId="77777777" w:rsidTr="00CA1288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FE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FF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00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116B4" w:rsidRPr="00176604" w14:paraId="3A612005" w14:textId="77777777" w:rsidTr="008116B4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2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09" w14:textId="77777777" w:rsidTr="007D27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7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08" w14:textId="69D21616" w:rsidR="008116B4" w:rsidRPr="00176604" w:rsidRDefault="00D407B8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1500 Kč</w:t>
            </w:r>
          </w:p>
        </w:tc>
      </w:tr>
      <w:tr w:rsidR="008116B4" w:rsidRPr="00176604" w14:paraId="3A61200D" w14:textId="77777777" w:rsidTr="008116B4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B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C" w14:textId="0F48D75B" w:rsidR="008116B4" w:rsidRPr="00176604" w:rsidRDefault="00087713" w:rsidP="0059067C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3</w:t>
            </w:r>
            <w:r w:rsidR="008116B4" w:rsidRPr="005634CE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116B4" w:rsidRPr="00176604" w14:paraId="3A612011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E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8116B4" w:rsidRPr="00176604" w14:paraId="3A612015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2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8116B4" w:rsidRPr="00176604" w14:paraId="3A612019" w14:textId="77777777" w:rsidTr="008116B4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7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8116B4" w:rsidRPr="00176604" w14:paraId="3A61201D" w14:textId="77777777" w:rsidTr="008116B4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B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21" w14:textId="77777777" w:rsidTr="008116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E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25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2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  <w:tr w:rsidR="008116B4" w:rsidRPr="00176604" w14:paraId="3A612029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7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obchodního případu (vč. vypořádacího účtu)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2D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B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3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E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F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3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8116B4" w:rsidRPr="00176604" w14:paraId="3A61205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4E" w14:textId="74F05C9C" w:rsidR="008116B4" w:rsidRPr="00176604" w:rsidRDefault="006C72DD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4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 vypořádacího účtu v Kč v rámci České republiky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55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2" w14:textId="69A44121" w:rsidR="008116B4" w:rsidRPr="00176604" w:rsidRDefault="006C72DD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 vypořádacího účtu v cizí měně nebo do zahraničí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59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7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8116B4" w:rsidRPr="00176604" w14:paraId="3A61205D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B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8116B4" w:rsidRPr="00176604" w14:paraId="3A61206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05E" w14:textId="4631697C" w:rsidR="008116B4" w:rsidRPr="00176604" w:rsidRDefault="006C72DD" w:rsidP="004919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neuvedení čísla účtu příjemce ve formátu IBAN u převodu prostředků z vypořádacího účtu v EUR směřující do zemí Eurozóny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6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250 Kč, popř. 8 EUR</w:t>
            </w:r>
          </w:p>
        </w:tc>
      </w:tr>
    </w:tbl>
    <w:p w14:paraId="3A612062" w14:textId="77777777" w:rsidR="000C3BB8" w:rsidRPr="00176604" w:rsidRDefault="000C3BB8" w:rsidP="00713603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7D276B" w:rsidRPr="00176604" w14:paraId="3A612067" w14:textId="77777777" w:rsidTr="00491949">
        <w:trPr>
          <w:trHeight w:val="349"/>
        </w:trPr>
        <w:tc>
          <w:tcPr>
            <w:tcW w:w="7621" w:type="dxa"/>
            <w:gridSpan w:val="3"/>
            <w:shd w:val="clear" w:color="auto" w:fill="auto"/>
          </w:tcPr>
          <w:p w14:paraId="3A612065" w14:textId="321B8BFD" w:rsidR="007D276B" w:rsidRPr="00176604" w:rsidRDefault="007D276B" w:rsidP="00955E9C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v programu Expanze</w:t>
            </w:r>
          </w:p>
        </w:tc>
        <w:tc>
          <w:tcPr>
            <w:tcW w:w="1701" w:type="dxa"/>
            <w:shd w:val="clear" w:color="auto" w:fill="auto"/>
          </w:tcPr>
          <w:p w14:paraId="3A612066" w14:textId="77777777" w:rsidR="007D276B" w:rsidRPr="00176604" w:rsidRDefault="007D276B" w:rsidP="00955E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76B" w:rsidRPr="00176604" w14:paraId="3A61206B" w14:textId="77777777" w:rsidTr="00491949">
        <w:tc>
          <w:tcPr>
            <w:tcW w:w="7621" w:type="dxa"/>
            <w:gridSpan w:val="3"/>
            <w:shd w:val="clear" w:color="auto" w:fill="auto"/>
          </w:tcPr>
          <w:p w14:paraId="3A612069" w14:textId="67D0B6D5" w:rsidR="007D276B" w:rsidRPr="00176604" w:rsidRDefault="007D276B" w:rsidP="00955E9C">
            <w:pPr>
              <w:spacing w:after="240"/>
              <w:ind w:hanging="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Expanze (OP PIK)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61206A" w14:textId="77777777" w:rsidR="007D276B" w:rsidRPr="00176604" w:rsidRDefault="007D276B" w:rsidP="00955E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76B" w:rsidRPr="00176604" w14:paraId="3A61206F" w14:textId="77777777" w:rsidTr="00955E9C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D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E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D276B" w:rsidRPr="00176604" w14:paraId="3A612073" w14:textId="77777777" w:rsidTr="00491949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77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7B" w14:textId="77777777" w:rsidTr="00491949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7D276B" w:rsidRPr="00176604" w14:paraId="3A61207F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7D276B" w:rsidRPr="00176604" w14:paraId="3A612083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87" w14:textId="77777777" w:rsidTr="0049194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7D276B" w:rsidRPr="00176604" w14:paraId="3A61208B" w14:textId="77777777" w:rsidTr="00491949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76B" w:rsidRPr="00176604" w14:paraId="3A61208F" w14:textId="77777777" w:rsidTr="00491949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3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7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76B" w:rsidRPr="00176604" w14:paraId="3A61209B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F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A3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A7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0B32AB84" w14:textId="0C0E53A7" w:rsidR="00580D91" w:rsidRDefault="00580D91" w:rsidP="00580D91">
      <w:pPr>
        <w:rPr>
          <w:rFonts w:ascii="Arial" w:hAnsi="Arial" w:cs="Arial"/>
          <w:sz w:val="22"/>
          <w:szCs w:val="22"/>
        </w:rPr>
      </w:pPr>
    </w:p>
    <w:p w14:paraId="31EA9E54" w14:textId="087C9E2C" w:rsidR="00580D91" w:rsidRPr="00176604" w:rsidRDefault="00580D91" w:rsidP="00580D91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 xml:space="preserve">Zvýhodněný úvěr v programu </w:t>
      </w:r>
      <w:proofErr w:type="spellStart"/>
      <w:r w:rsidRPr="00176604">
        <w:rPr>
          <w:rFonts w:ascii="Arial" w:hAnsi="Arial" w:cs="Arial"/>
          <w:b/>
          <w:color w:val="FF0000"/>
          <w:sz w:val="22"/>
          <w:szCs w:val="22"/>
        </w:rPr>
        <w:t>Energ</w:t>
      </w:r>
      <w:proofErr w:type="spellEnd"/>
    </w:p>
    <w:p w14:paraId="10C8B8E9" w14:textId="6BDBC4F1" w:rsidR="00580D91" w:rsidRPr="00176604" w:rsidRDefault="00580D91" w:rsidP="00580D91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proofErr w:type="spellStart"/>
      <w:r w:rsidRPr="00176604">
        <w:rPr>
          <w:rFonts w:ascii="Arial" w:hAnsi="Arial" w:cs="Arial"/>
          <w:b/>
          <w:color w:val="FF0000"/>
          <w:sz w:val="22"/>
          <w:szCs w:val="22"/>
        </w:rPr>
        <w:t>Energ</w:t>
      </w:r>
      <w:proofErr w:type="spellEnd"/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5C515F" w:rsidRPr="00176604" w14:paraId="3A6120B6" w14:textId="77777777" w:rsidTr="001F53D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3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4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5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C515F" w:rsidRPr="00176604" w14:paraId="3A6120BA" w14:textId="77777777" w:rsidTr="00580D91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BE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C2" w14:textId="77777777" w:rsidTr="00580D91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5C515F" w:rsidRPr="00176604" w14:paraId="3A6120C6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5C515F" w:rsidRPr="00176604" w14:paraId="3A6120CA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CE" w14:textId="77777777" w:rsidTr="00580D91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5C515F" w:rsidRPr="00176604" w14:paraId="3A6120D2" w14:textId="77777777" w:rsidTr="00580D91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D6" w14:textId="77777777" w:rsidTr="00580D91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3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DA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7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DE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E2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E6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5C515F" w:rsidRPr="00176604" w14:paraId="3A6120EA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EE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F2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5C515F" w:rsidRPr="00176604" w14:paraId="3A6120F6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4" w14:textId="61CE8F30" w:rsidR="005C515F" w:rsidRPr="00176604" w:rsidRDefault="0056072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</w:t>
            </w:r>
            <w:r w:rsidR="005C515F" w:rsidRPr="00176604">
              <w:rPr>
                <w:rFonts w:ascii="Arial" w:hAnsi="Arial" w:cs="Arial"/>
                <w:sz w:val="22"/>
                <w:szCs w:val="22"/>
              </w:rPr>
              <w:t>) ostatní měny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3A6120F7" w14:textId="6E24F1E6" w:rsidR="005C515F" w:rsidRPr="00176604" w:rsidRDefault="005C515F" w:rsidP="005C515F">
      <w:pPr>
        <w:rPr>
          <w:rFonts w:ascii="Arial" w:hAnsi="Arial" w:cs="Arial"/>
          <w:sz w:val="22"/>
          <w:szCs w:val="22"/>
        </w:rPr>
      </w:pPr>
    </w:p>
    <w:p w14:paraId="46CCA08A" w14:textId="77777777" w:rsidR="001F70D8" w:rsidRDefault="001F70D8" w:rsidP="00F910C0">
      <w:pPr>
        <w:rPr>
          <w:rFonts w:ascii="Arial" w:hAnsi="Arial" w:cs="Arial"/>
          <w:b/>
          <w:sz w:val="22"/>
          <w:szCs w:val="22"/>
        </w:rPr>
      </w:pPr>
    </w:p>
    <w:p w14:paraId="0A2E3B35" w14:textId="491F09ED" w:rsidR="001F53D5" w:rsidRPr="00176604" w:rsidRDefault="001F53D5" w:rsidP="00F910C0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Zvýhodněný úvěr v programu ÚSPORY ENERGIE</w:t>
      </w:r>
    </w:p>
    <w:p w14:paraId="2AA21621" w14:textId="2621492C" w:rsidR="001F53D5" w:rsidRPr="00176604" w:rsidRDefault="001F53D5" w:rsidP="001F53D5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Úspory energie (OP PIK)</w:t>
      </w: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587C99" w:rsidRPr="00176604" w14:paraId="0583E6B2" w14:textId="77777777" w:rsidTr="001F53D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8768D2D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712BA7C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488F74C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87C99" w:rsidRPr="00176604" w14:paraId="27010722" w14:textId="77777777" w:rsidTr="001F53D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E41A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E1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DCB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7EA54EA9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AA4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6DF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511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586503EE" w14:textId="77777777" w:rsidTr="001F53D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028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49F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CA6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587C99" w:rsidRPr="00176604" w14:paraId="7FD14200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365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AD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18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587C99" w:rsidRPr="00176604" w14:paraId="7F310B74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F6A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14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B35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136DBD6C" w14:textId="77777777" w:rsidTr="001F53D5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F6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FEB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4423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587C99" w:rsidRPr="00176604" w14:paraId="181E5FF7" w14:textId="77777777" w:rsidTr="001F53D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F61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707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E17E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99" w:rsidRPr="00176604" w14:paraId="2927297A" w14:textId="77777777" w:rsidTr="001F53D5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B41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131E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BF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712AC3AD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EE22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6CC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996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01943859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8EE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74A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787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99" w:rsidRPr="00176604" w14:paraId="16D8BB94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5CF0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C47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403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0716DED8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0FE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6AE8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F67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120125BA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D02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E378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FD9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57ED537C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565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FB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085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5CFDAC0F" w14:textId="62FFE5BF" w:rsidR="00587C99" w:rsidRDefault="00587C99" w:rsidP="005C515F">
      <w:pPr>
        <w:rPr>
          <w:rFonts w:ascii="Arial" w:hAnsi="Arial" w:cs="Arial"/>
          <w:sz w:val="22"/>
          <w:szCs w:val="22"/>
        </w:rPr>
      </w:pPr>
    </w:p>
    <w:p w14:paraId="0E1DBCA9" w14:textId="2C8129F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723487EE" w14:textId="117AD637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078BA79" w14:textId="35D0776A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981DD33" w14:textId="5724DDB1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C59BB59" w14:textId="29D44E93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50D72C73" w14:textId="4BF9D19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49EB4DE0" w14:textId="122162AF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25D38EB2" w14:textId="121EE3C2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46144CC3" w14:textId="4C7AB139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9EDC27C" w14:textId="29CC4BE7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D889498" w14:textId="1ED87146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707E3AC1" w14:textId="52A06A75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6F20E132" w14:textId="7A3DE6A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3C7865D" w14:textId="7CCF91A6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421379A7" w14:textId="5171F860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C524F19" w14:textId="61372C70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CB0B289" w14:textId="63583436" w:rsidR="00391E79" w:rsidRDefault="00391E79" w:rsidP="005C515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B3171C" w:rsidRPr="00176604" w14:paraId="47DF1F60" w14:textId="77777777" w:rsidTr="00B51AFB">
        <w:tc>
          <w:tcPr>
            <w:tcW w:w="7621" w:type="dxa"/>
            <w:gridSpan w:val="3"/>
            <w:shd w:val="clear" w:color="auto" w:fill="auto"/>
          </w:tcPr>
          <w:p w14:paraId="50E251AE" w14:textId="1D4B4D88" w:rsidR="00B3171C" w:rsidRPr="00176604" w:rsidRDefault="00B3171C" w:rsidP="00C56FB5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v programu S-podnik</w:t>
            </w:r>
          </w:p>
        </w:tc>
        <w:tc>
          <w:tcPr>
            <w:tcW w:w="1701" w:type="dxa"/>
            <w:shd w:val="clear" w:color="auto" w:fill="auto"/>
          </w:tcPr>
          <w:p w14:paraId="15646764" w14:textId="77777777" w:rsidR="00B3171C" w:rsidRPr="00176604" w:rsidRDefault="00B3171C" w:rsidP="00B31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71C" w:rsidRPr="00176604" w14:paraId="3AD4521C" w14:textId="77777777" w:rsidTr="00B51AFB">
        <w:tc>
          <w:tcPr>
            <w:tcW w:w="7621" w:type="dxa"/>
            <w:gridSpan w:val="3"/>
            <w:shd w:val="clear" w:color="auto" w:fill="auto"/>
          </w:tcPr>
          <w:p w14:paraId="0C45F0CC" w14:textId="620A709B" w:rsidR="00B3171C" w:rsidRPr="00176604" w:rsidRDefault="00B3171C" w:rsidP="00B3171C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A2B23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S-podnik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(OP</w:t>
            </w:r>
            <w:r w:rsidR="00AA2B23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Z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  <w:p w14:paraId="72336E77" w14:textId="77777777" w:rsidR="00B3171C" w:rsidRPr="00176604" w:rsidRDefault="00B3171C" w:rsidP="00B3171C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21B973" w14:textId="77777777" w:rsidR="00B3171C" w:rsidRPr="00176604" w:rsidRDefault="00B3171C" w:rsidP="00B31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71C" w:rsidRPr="00176604" w14:paraId="1B41CC76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E5ED422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6FD25FF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8A7750B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3171C" w:rsidRPr="00176604" w14:paraId="6C21087A" w14:textId="77777777" w:rsidTr="00B3171C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DD0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115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720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046D038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3385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5141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FF95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50F0477A" w14:textId="77777777" w:rsidTr="00B3171C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CD10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94B0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E6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9253B9" w:rsidRPr="00176604" w14:paraId="49DE1A46" w14:textId="77777777" w:rsidTr="00B3171C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3E" w14:textId="4F4DC0E3" w:rsidR="009253B9" w:rsidRPr="00EB537A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1F6" w14:textId="16CC812B" w:rsidR="009253B9" w:rsidRPr="00B5582E" w:rsidRDefault="00242BA7" w:rsidP="00242BA7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 xml:space="preserve">úkony spojené s poskytnutím bezplatného </w:t>
            </w:r>
            <w:r w:rsidR="00EB537A" w:rsidRPr="00B5582E">
              <w:rPr>
                <w:rFonts w:ascii="Arial" w:hAnsi="Arial" w:cs="Arial"/>
                <w:sz w:val="22"/>
                <w:szCs w:val="22"/>
              </w:rPr>
              <w:t>odborné</w:t>
            </w:r>
            <w:r w:rsidRPr="00B5582E">
              <w:rPr>
                <w:rFonts w:ascii="Arial" w:hAnsi="Arial" w:cs="Arial"/>
                <w:sz w:val="22"/>
                <w:szCs w:val="22"/>
              </w:rPr>
              <w:t>ho</w:t>
            </w:r>
            <w:r w:rsidR="00EB537A" w:rsidRPr="00B5582E">
              <w:rPr>
                <w:rFonts w:ascii="Arial" w:hAnsi="Arial" w:cs="Arial"/>
                <w:sz w:val="22"/>
                <w:szCs w:val="22"/>
              </w:rPr>
              <w:t xml:space="preserve"> poradenství v oblasti sociálního podnikání </w:t>
            </w:r>
            <w:r w:rsidRPr="00B5582E">
              <w:rPr>
                <w:rFonts w:ascii="Arial" w:hAnsi="Arial" w:cs="Arial"/>
                <w:sz w:val="22"/>
                <w:szCs w:val="22"/>
              </w:rPr>
              <w:t xml:space="preserve">(poradenství poskytuje </w:t>
            </w:r>
            <w:r w:rsidR="00070521" w:rsidRPr="00B5582E">
              <w:rPr>
                <w:rFonts w:ascii="Arial" w:hAnsi="Arial" w:cs="Arial"/>
                <w:sz w:val="22"/>
                <w:szCs w:val="22"/>
              </w:rPr>
              <w:t>smluvní poradce banky</w:t>
            </w:r>
            <w:r w:rsidRPr="00B558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758" w14:textId="05B61A94" w:rsidR="009253B9" w:rsidRPr="00B5582E" w:rsidRDefault="00EB537A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757C7690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ED89" w14:textId="6EBD2E1C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6EEB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188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B3171C" w:rsidRPr="00176604" w14:paraId="07AA2BE8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0C2" w14:textId="2AE812F4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26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22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0B17B7C5" w14:textId="77777777" w:rsidTr="00B3171C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66B" w14:textId="069B31F6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A71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85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3171C" w:rsidRPr="00176604" w14:paraId="522F6674" w14:textId="77777777" w:rsidTr="00B3171C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C547" w14:textId="2A316899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FDED" w14:textId="261209F5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poradenská </w:t>
            </w:r>
            <w:r w:rsidRPr="00B5582E">
              <w:rPr>
                <w:rFonts w:ascii="Arial" w:hAnsi="Arial" w:cs="Arial"/>
                <w:sz w:val="22"/>
                <w:szCs w:val="22"/>
              </w:rPr>
              <w:t>činnost</w:t>
            </w:r>
            <w:r w:rsidR="009253B9" w:rsidRPr="00B558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521" w:rsidRPr="00B5582E">
              <w:rPr>
                <w:rFonts w:ascii="Arial" w:hAnsi="Arial" w:cs="Arial"/>
                <w:sz w:val="22"/>
                <w:szCs w:val="22"/>
              </w:rPr>
              <w:t>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2B5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68878284" w14:textId="77777777" w:rsidTr="00B3171C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4302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FE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A3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4001250E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E31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84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AC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34E97799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583D" w14:textId="48E7981E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E0F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740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7209E2A8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09F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E0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427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2D27BD71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FA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47A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FC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7B53575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20A" w14:textId="32412335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93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20A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72F53AF4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494" w14:textId="6E059F6A" w:rsidR="00B3171C" w:rsidRPr="00176604" w:rsidRDefault="00B3171C" w:rsidP="00EB53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537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E5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E7D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1935731" w14:textId="422AEAF3" w:rsidR="00C56FB5" w:rsidRPr="00176604" w:rsidRDefault="00C56FB5">
      <w:pPr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br w:type="page"/>
      </w:r>
    </w:p>
    <w:p w14:paraId="3A612101" w14:textId="77777777" w:rsidR="00136B28" w:rsidRPr="00176604" w:rsidRDefault="00790001" w:rsidP="00713603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lastRenderedPageBreak/>
        <w:t>4.</w:t>
      </w:r>
      <w:r w:rsidR="007367CF" w:rsidRPr="00176604">
        <w:rPr>
          <w:rFonts w:ascii="Arial" w:hAnsi="Arial" w:cs="Arial"/>
          <w:b/>
          <w:color w:val="FF0000"/>
        </w:rPr>
        <w:t xml:space="preserve"> Úvěry pro obce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8"/>
        <w:gridCol w:w="2032"/>
        <w:gridCol w:w="128"/>
      </w:tblGrid>
      <w:tr w:rsidR="00904DC2" w:rsidRPr="00176604" w14:paraId="3A612105" w14:textId="77777777" w:rsidTr="00C56FB5">
        <w:trPr>
          <w:gridAfter w:val="1"/>
          <w:wAfter w:w="128" w:type="dxa"/>
          <w:trHeight w:val="431"/>
        </w:trPr>
        <w:tc>
          <w:tcPr>
            <w:tcW w:w="7196" w:type="dxa"/>
            <w:gridSpan w:val="3"/>
          </w:tcPr>
          <w:p w14:paraId="3A612103" w14:textId="6B06BCE9" w:rsidR="00904DC2" w:rsidRPr="00176604" w:rsidRDefault="00904DC2" w:rsidP="00C56FB5">
            <w:pPr>
              <w:spacing w:before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věr</w:t>
            </w:r>
            <w:r w:rsidR="00DD6B3E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z Regionálního rozvojového fondu</w:t>
            </w:r>
          </w:p>
        </w:tc>
        <w:tc>
          <w:tcPr>
            <w:tcW w:w="2032" w:type="dxa"/>
          </w:tcPr>
          <w:p w14:paraId="3A612104" w14:textId="77777777" w:rsidR="00904DC2" w:rsidRPr="00176604" w:rsidRDefault="00904DC2" w:rsidP="00C56FB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09" w14:textId="77777777" w:rsidTr="00C56FB5">
        <w:trPr>
          <w:gridAfter w:val="1"/>
          <w:wAfter w:w="128" w:type="dxa"/>
        </w:trPr>
        <w:tc>
          <w:tcPr>
            <w:tcW w:w="7196" w:type="dxa"/>
            <w:gridSpan w:val="3"/>
          </w:tcPr>
          <w:p w14:paraId="3A612107" w14:textId="590E2DAB" w:rsidR="00904DC2" w:rsidRPr="00176604" w:rsidRDefault="00904DC2" w:rsidP="00C56FB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Regionální rozvojový fond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A612108" w14:textId="77777777" w:rsidR="00904DC2" w:rsidRPr="00176604" w:rsidRDefault="00904DC2" w:rsidP="00C56FB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0D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A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B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04DC2" w:rsidRPr="00176604" w14:paraId="3A612111" w14:textId="77777777" w:rsidTr="00C56FB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0E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0F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0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15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2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3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4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19" w14:textId="77777777" w:rsidTr="00C56FB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6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7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8" w14:textId="77777777" w:rsidR="00904DC2" w:rsidRPr="00176604" w:rsidRDefault="00904DC2" w:rsidP="00E30D4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pevná </w:t>
            </w:r>
            <w:r w:rsidR="00E30D4C" w:rsidRPr="00176604">
              <w:rPr>
                <w:rFonts w:ascii="Arial" w:hAnsi="Arial" w:cs="Arial"/>
                <w:sz w:val="22"/>
                <w:szCs w:val="22"/>
              </w:rPr>
              <w:t>nebo pohyblivá sazba stanovená individuálně dle aktuální situace na finančním trhu a s přihlédnutím k rizikovému profilu příjemce úvěru</w:t>
            </w:r>
          </w:p>
        </w:tc>
      </w:tr>
      <w:tr w:rsidR="00904DC2" w:rsidRPr="00176604" w14:paraId="3A61211D" w14:textId="77777777" w:rsidTr="00C56FB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A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B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C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21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E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F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0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25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2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3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4" w14:textId="77777777" w:rsidR="00904DC2" w:rsidRPr="00176604" w:rsidRDefault="0023196E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  <w:r w:rsidR="004C6F07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C0D" w:rsidRPr="00176604">
              <w:rPr>
                <w:rFonts w:ascii="Arial" w:hAnsi="Arial" w:cs="Arial"/>
                <w:sz w:val="22"/>
                <w:szCs w:val="22"/>
              </w:rPr>
              <w:t xml:space="preserve">platná ke dni jeho prvního čerpání </w:t>
            </w:r>
            <w:r w:rsidR="004C6F07" w:rsidRPr="00176604">
              <w:rPr>
                <w:rFonts w:ascii="Arial" w:hAnsi="Arial" w:cs="Arial"/>
                <w:sz w:val="22"/>
                <w:szCs w:val="22"/>
              </w:rPr>
              <w:t xml:space="preserve">+ 10 % </w:t>
            </w:r>
            <w:r w:rsidRPr="00176604">
              <w:rPr>
                <w:rFonts w:ascii="Arial" w:hAnsi="Arial" w:cs="Arial"/>
                <w:sz w:val="22"/>
                <w:szCs w:val="22"/>
              </w:rPr>
              <w:t>p.</w:t>
            </w:r>
            <w:r w:rsidR="00582C38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904DC2" w:rsidRPr="00176604" w14:paraId="3A612129" w14:textId="77777777" w:rsidTr="00C56FB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6" w14:textId="77777777" w:rsidR="00904DC2" w:rsidRPr="00176604" w:rsidRDefault="0075281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04DC2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7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8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</w:tbl>
    <w:p w14:paraId="3A61212B" w14:textId="77777777" w:rsidR="000C3BB8" w:rsidRPr="00176604" w:rsidRDefault="000C3BB8" w:rsidP="00713603">
      <w:pPr>
        <w:rPr>
          <w:rFonts w:ascii="Arial" w:hAnsi="Arial" w:cs="Arial"/>
          <w:sz w:val="20"/>
          <w:szCs w:val="20"/>
        </w:rPr>
      </w:pPr>
    </w:p>
    <w:p w14:paraId="3A61212C" w14:textId="77777777" w:rsidR="000C3BB8" w:rsidRPr="00176604" w:rsidRDefault="000C3BB8" w:rsidP="0071360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904DC2" w:rsidRPr="00176604" w14:paraId="3A61212F" w14:textId="77777777" w:rsidTr="00C56FB5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2D" w14:textId="6D951BB0" w:rsidR="00904DC2" w:rsidRPr="00176604" w:rsidRDefault="00904DC2" w:rsidP="00155EC3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</w:t>
            </w:r>
            <w:r w:rsidR="00DD6B3E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z programu OBEC</w:t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2</w:t>
            </w:r>
          </w:p>
        </w:tc>
        <w:tc>
          <w:tcPr>
            <w:tcW w:w="3120" w:type="dxa"/>
          </w:tcPr>
          <w:p w14:paraId="3A61212E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33" w14:textId="77777777" w:rsidTr="00C56FB5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31" w14:textId="5E0DBDC0" w:rsidR="00904DC2" w:rsidRPr="00176604" w:rsidRDefault="00904DC2" w:rsidP="00C56FB5">
            <w:pPr>
              <w:spacing w:after="240"/>
              <w:ind w:hanging="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2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132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37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5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6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04DC2" w:rsidRPr="00176604" w14:paraId="3A61213B" w14:textId="77777777" w:rsidTr="00C56FB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8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9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A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3F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D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E" w14:textId="77777777" w:rsidR="00904DC2" w:rsidRPr="00176604" w:rsidRDefault="00952FC4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nebo pohyblivá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, výše stanovena individuálně</w:t>
            </w:r>
            <w:r w:rsidR="0084047D" w:rsidRPr="00176604">
              <w:rPr>
                <w:rFonts w:ascii="Arial" w:hAnsi="Arial" w:cs="Arial"/>
                <w:sz w:val="22"/>
                <w:szCs w:val="22"/>
              </w:rPr>
              <w:t xml:space="preserve"> podle aktuálních tržních podmínek</w:t>
            </w:r>
          </w:p>
        </w:tc>
      </w:tr>
      <w:tr w:rsidR="00904DC2" w:rsidRPr="00176604" w14:paraId="3A612143" w14:textId="77777777" w:rsidTr="00C56FB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0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1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2" w14:textId="77777777" w:rsidR="00904DC2" w:rsidRPr="00176604" w:rsidRDefault="00BE6D58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904DC2" w:rsidRPr="00176604" w14:paraId="3A612147" w14:textId="77777777" w:rsidTr="00C56FB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5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6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4B" w14:textId="77777777" w:rsidTr="00C56FB5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8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9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A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4F" w14:textId="77777777" w:rsidTr="00C56FB5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D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E" w14:textId="77777777" w:rsidR="00904DC2" w:rsidRPr="00176604" w:rsidRDefault="004C6F07" w:rsidP="00D25C0D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  <w:r w:rsidR="00952FC4" w:rsidRPr="00176604">
              <w:rPr>
                <w:rFonts w:ascii="Arial" w:hAnsi="Arial" w:cs="Arial"/>
                <w:sz w:val="22"/>
                <w:szCs w:val="22"/>
              </w:rPr>
              <w:t xml:space="preserve"> platná ke dni prvního čerpání úvěru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+ 10 % p.</w:t>
            </w:r>
            <w:r w:rsidR="00582C38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904DC2" w:rsidRPr="00176604" w14:paraId="3A612153" w14:textId="77777777" w:rsidTr="00C56FB5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0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1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2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904DC2" w:rsidRPr="00176604" w14:paraId="3A612157" w14:textId="77777777" w:rsidTr="00C56FB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5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6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2158" w14:textId="77777777" w:rsidR="00904DC2" w:rsidRPr="00176604" w:rsidRDefault="00904DC2" w:rsidP="00713603">
      <w:pPr>
        <w:rPr>
          <w:rFonts w:ascii="Arial" w:hAnsi="Arial" w:cs="Arial"/>
          <w:sz w:val="20"/>
          <w:szCs w:val="20"/>
        </w:rPr>
      </w:pPr>
    </w:p>
    <w:p w14:paraId="222AEA00" w14:textId="0E0A3881" w:rsidR="00407A59" w:rsidRDefault="00407A59">
      <w:pPr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br w:type="page"/>
      </w:r>
    </w:p>
    <w:p w14:paraId="392669EE" w14:textId="162229C2" w:rsidR="00391E79" w:rsidRDefault="00391E79">
      <w:pPr>
        <w:rPr>
          <w:rFonts w:ascii="Arial" w:hAnsi="Arial" w:cs="Arial"/>
          <w:b/>
        </w:rPr>
      </w:pPr>
    </w:p>
    <w:p w14:paraId="37A8B571" w14:textId="48DC4687" w:rsidR="00A945C3" w:rsidRDefault="00A945C3">
      <w:pPr>
        <w:rPr>
          <w:rFonts w:ascii="Arial" w:hAnsi="Arial" w:cs="Arial"/>
          <w:b/>
        </w:rPr>
      </w:pPr>
    </w:p>
    <w:tbl>
      <w:tblPr>
        <w:tblW w:w="92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120"/>
        <w:gridCol w:w="3120"/>
      </w:tblGrid>
      <w:tr w:rsidR="00A945C3" w:rsidRPr="00D70FBC" w14:paraId="411CE945" w14:textId="77777777" w:rsidTr="004934B9">
        <w:tc>
          <w:tcPr>
            <w:tcW w:w="6120" w:type="dxa"/>
            <w:tcBorders>
              <w:bottom w:val="single" w:sz="4" w:space="0" w:color="auto"/>
            </w:tcBorders>
          </w:tcPr>
          <w:p w14:paraId="6ADA9B15" w14:textId="77777777" w:rsidR="00A945C3" w:rsidRPr="008F0FA5" w:rsidRDefault="00A945C3" w:rsidP="004934B9">
            <w:pPr>
              <w:spacing w:after="120"/>
              <w:ind w:hanging="91"/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8F0FA5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Individuální úvěry na infrastrukturu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F7C5D87" w14:textId="77777777" w:rsidR="00A945C3" w:rsidRPr="008F0FA5" w:rsidRDefault="00A945C3" w:rsidP="00493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5C3" w:rsidRPr="00176604" w14:paraId="34BB7CB3" w14:textId="77777777" w:rsidTr="004934B9">
        <w:trPr>
          <w:trHeight w:val="652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51F" w14:textId="77777777" w:rsidR="00A945C3" w:rsidRPr="008F0FA5" w:rsidRDefault="00A945C3" w:rsidP="004D14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Úroková sazba i ceny za úkony spojené s posouzením projektu, rezervací zdrojů, zpracováním smluvní dokumentace, čerpáním úvěru, správou obchodu a za jiné úkony se stanoví individuálně.</w:t>
            </w:r>
          </w:p>
        </w:tc>
      </w:tr>
    </w:tbl>
    <w:p w14:paraId="458A7E9C" w14:textId="1A7D7AAA" w:rsidR="00A945C3" w:rsidRDefault="00A945C3">
      <w:pPr>
        <w:rPr>
          <w:rFonts w:ascii="Arial" w:hAnsi="Arial" w:cs="Arial"/>
          <w:b/>
        </w:rPr>
      </w:pPr>
    </w:p>
    <w:p w14:paraId="175A792F" w14:textId="77777777" w:rsidR="00A945C3" w:rsidRDefault="00A945C3" w:rsidP="00994231">
      <w:pPr>
        <w:rPr>
          <w:rFonts w:ascii="Arial" w:hAnsi="Arial" w:cs="Arial"/>
          <w:b/>
        </w:rPr>
      </w:pPr>
    </w:p>
    <w:p w14:paraId="3A61218D" w14:textId="743E5BF3" w:rsidR="00994231" w:rsidRPr="00176604" w:rsidRDefault="00994231" w:rsidP="00994231">
      <w:pPr>
        <w:rPr>
          <w:rFonts w:ascii="Arial" w:hAnsi="Arial" w:cs="Arial"/>
          <w:b/>
          <w:u w:val="single"/>
        </w:rPr>
      </w:pPr>
      <w:r w:rsidRPr="00176604">
        <w:rPr>
          <w:rFonts w:ascii="Arial" w:hAnsi="Arial" w:cs="Arial"/>
          <w:b/>
        </w:rPr>
        <w:t xml:space="preserve">B. </w:t>
      </w:r>
      <w:r w:rsidRPr="00176604">
        <w:rPr>
          <w:rFonts w:ascii="Arial" w:hAnsi="Arial" w:cs="Arial"/>
          <w:b/>
          <w:u w:val="single"/>
        </w:rPr>
        <w:t>Dříve poskytované produkty</w:t>
      </w:r>
    </w:p>
    <w:p w14:paraId="3A61218E" w14:textId="77777777" w:rsidR="00994231" w:rsidRPr="00176604" w:rsidRDefault="00994231" w:rsidP="00994231">
      <w:pPr>
        <w:rPr>
          <w:rFonts w:ascii="Arial" w:hAnsi="Arial" w:cs="Arial"/>
          <w:b/>
          <w:sz w:val="20"/>
          <w:szCs w:val="20"/>
        </w:rPr>
      </w:pPr>
    </w:p>
    <w:p w14:paraId="3A61218F" w14:textId="77777777" w:rsidR="000C3BB8" w:rsidRPr="00176604" w:rsidRDefault="000C3BB8" w:rsidP="00994231">
      <w:pPr>
        <w:rPr>
          <w:rFonts w:ascii="Arial" w:hAnsi="Arial" w:cs="Arial"/>
          <w:b/>
          <w:sz w:val="20"/>
          <w:szCs w:val="20"/>
        </w:rPr>
      </w:pPr>
    </w:p>
    <w:p w14:paraId="3A612190" w14:textId="31EF7700" w:rsidR="00994231" w:rsidRPr="00176604" w:rsidRDefault="009253B9" w:rsidP="0099423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 Podpory pro podnikatele</w:t>
      </w:r>
    </w:p>
    <w:p w14:paraId="3A612191" w14:textId="7EC84EF5" w:rsidR="00C42243" w:rsidRDefault="00C42243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9253B9" w:rsidRPr="00B5582E" w14:paraId="159AF96B" w14:textId="77777777" w:rsidTr="009253B9">
        <w:tc>
          <w:tcPr>
            <w:tcW w:w="7621" w:type="dxa"/>
            <w:gridSpan w:val="3"/>
            <w:shd w:val="clear" w:color="auto" w:fill="auto"/>
          </w:tcPr>
          <w:p w14:paraId="4293D68D" w14:textId="77777777" w:rsidR="009253B9" w:rsidRPr="00B5582E" w:rsidRDefault="009253B9" w:rsidP="009253B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B5582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v programu INFIN</w:t>
            </w:r>
          </w:p>
        </w:tc>
        <w:tc>
          <w:tcPr>
            <w:tcW w:w="1701" w:type="dxa"/>
            <w:shd w:val="clear" w:color="auto" w:fill="auto"/>
          </w:tcPr>
          <w:p w14:paraId="3C9AB192" w14:textId="77777777" w:rsidR="009253B9" w:rsidRPr="00B5582E" w:rsidRDefault="009253B9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3B9" w:rsidRPr="00B5582E" w14:paraId="6E46B3DC" w14:textId="77777777" w:rsidTr="009253B9">
        <w:tc>
          <w:tcPr>
            <w:tcW w:w="7621" w:type="dxa"/>
            <w:gridSpan w:val="3"/>
            <w:shd w:val="clear" w:color="auto" w:fill="auto"/>
          </w:tcPr>
          <w:p w14:paraId="755F4D5E" w14:textId="77777777" w:rsidR="009253B9" w:rsidRPr="00B5582E" w:rsidRDefault="009253B9" w:rsidP="009253B9">
            <w:pPr>
              <w:spacing w:after="240"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B5582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INFIN (OP PPR)</w:t>
            </w:r>
          </w:p>
        </w:tc>
        <w:tc>
          <w:tcPr>
            <w:tcW w:w="1701" w:type="dxa"/>
            <w:shd w:val="clear" w:color="auto" w:fill="auto"/>
          </w:tcPr>
          <w:p w14:paraId="642804A2" w14:textId="77777777" w:rsidR="009253B9" w:rsidRPr="00B5582E" w:rsidRDefault="009253B9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3B9" w:rsidRPr="00B5582E" w14:paraId="3651B77C" w14:textId="77777777" w:rsidTr="009253B9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96EE62D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E810B8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7A37F26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253B9" w:rsidRPr="00B5582E" w14:paraId="3DA9BBBA" w14:textId="77777777" w:rsidTr="009253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330" w14:textId="53254971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D982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760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1D246110" w14:textId="77777777" w:rsidTr="009253B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DD8" w14:textId="637B415D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480D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9B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9253B9" w:rsidRPr="00B5582E" w14:paraId="75DAA8D4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6F54" w14:textId="6F059DD8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B80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3F41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B9" w:rsidRPr="00B5582E" w14:paraId="233EBF42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D5E8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01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109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092D14FA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82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E2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7F3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3502ACFE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67EF" w14:textId="4FE56523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D44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362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285C7755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6DE8" w14:textId="6955962B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AC1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274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58A0962" w14:textId="613C6140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646BBA27" w14:textId="77777777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64CF9F29" w14:textId="77777777" w:rsidR="009253B9" w:rsidRPr="00B5582E" w:rsidRDefault="009253B9" w:rsidP="009253B9">
      <w:pPr>
        <w:rPr>
          <w:rFonts w:ascii="Arial" w:hAnsi="Arial" w:cs="Arial"/>
          <w:b/>
          <w:sz w:val="22"/>
          <w:szCs w:val="22"/>
        </w:rPr>
      </w:pPr>
      <w:r w:rsidRPr="00B5582E">
        <w:rPr>
          <w:rFonts w:ascii="Arial" w:hAnsi="Arial" w:cs="Arial"/>
          <w:b/>
          <w:sz w:val="22"/>
          <w:szCs w:val="22"/>
        </w:rPr>
        <w:t>Produkt:</w:t>
      </w:r>
      <w:r w:rsidRPr="00B5582E">
        <w:rPr>
          <w:rFonts w:ascii="Arial" w:hAnsi="Arial" w:cs="Arial"/>
          <w:b/>
          <w:sz w:val="22"/>
          <w:szCs w:val="22"/>
        </w:rPr>
        <w:tab/>
      </w:r>
      <w:r w:rsidRPr="00B5582E">
        <w:rPr>
          <w:rFonts w:ascii="Arial" w:hAnsi="Arial" w:cs="Arial"/>
          <w:b/>
          <w:color w:val="FF0000"/>
          <w:sz w:val="22"/>
          <w:szCs w:val="22"/>
        </w:rPr>
        <w:t>Zvýhodněný úvěr v programu COVID (I)</w:t>
      </w:r>
    </w:p>
    <w:p w14:paraId="0C19D8BD" w14:textId="7C9AD0EF" w:rsidR="009253B9" w:rsidRDefault="009253B9" w:rsidP="009253B9">
      <w:pPr>
        <w:rPr>
          <w:rFonts w:ascii="Arial" w:hAnsi="Arial" w:cs="Arial"/>
          <w:b/>
          <w:color w:val="FF0000"/>
          <w:sz w:val="22"/>
          <w:szCs w:val="22"/>
        </w:rPr>
      </w:pPr>
      <w:r w:rsidRPr="00B5582E">
        <w:rPr>
          <w:rFonts w:ascii="Arial" w:hAnsi="Arial" w:cs="Arial"/>
          <w:b/>
          <w:sz w:val="22"/>
          <w:szCs w:val="22"/>
        </w:rPr>
        <w:t>Program:</w:t>
      </w:r>
      <w:r w:rsidRPr="00B5582E">
        <w:rPr>
          <w:rFonts w:ascii="Arial" w:hAnsi="Arial" w:cs="Arial"/>
          <w:b/>
          <w:sz w:val="22"/>
          <w:szCs w:val="22"/>
        </w:rPr>
        <w:tab/>
      </w:r>
      <w:r w:rsidRPr="00B5582E">
        <w:rPr>
          <w:rFonts w:ascii="Arial" w:hAnsi="Arial" w:cs="Arial"/>
          <w:b/>
          <w:color w:val="FF0000"/>
          <w:sz w:val="22"/>
          <w:szCs w:val="22"/>
        </w:rPr>
        <w:t>ÚVĚR COVID</w:t>
      </w:r>
    </w:p>
    <w:p w14:paraId="5A4E64EC" w14:textId="77777777" w:rsidR="00596956" w:rsidRPr="00B5582E" w:rsidRDefault="00596956" w:rsidP="009253B9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9253B9" w:rsidRPr="00B5582E" w14:paraId="06B06378" w14:textId="77777777" w:rsidTr="009253B9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69C934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CA71EB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811286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253B9" w:rsidRPr="00B5582E" w14:paraId="1B77CF98" w14:textId="77777777" w:rsidTr="009253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C5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30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538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4BFB8AE1" w14:textId="77777777" w:rsidTr="009253B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36C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F1D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4BEE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9253B9" w:rsidRPr="00B5582E" w14:paraId="3D793EB5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B408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5A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B6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B9" w:rsidRPr="00B5582E" w14:paraId="33AEA229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82BD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767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529F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6C4D1337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D73C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88F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3EAC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8538843" w14:textId="37D7700B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5EF23813" w14:textId="5CE67984" w:rsidR="009253B9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10D0949F" w14:textId="014E9A4B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3F81DA08" w14:textId="3611EA76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685C835C" w14:textId="342714A9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5A505E0D" w14:textId="5562199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F7D841D" w14:textId="5A73F975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E35F325" w14:textId="7778D6AE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71D0C605" w14:textId="37B1D50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3C4720F9" w14:textId="588CDF36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F5BFDD3" w14:textId="0A911C11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7BEE7C0F" w14:textId="54B4CF9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994231" w:rsidRPr="00B5582E" w14:paraId="3A612194" w14:textId="77777777" w:rsidTr="00F24BF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192" w14:textId="2D07BE38" w:rsidR="00994231" w:rsidRPr="00B5582E" w:rsidRDefault="00994231" w:rsidP="00F24BFB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Produkt:</w:t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 w:rsidR="00185BAE"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Ú</w:t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věr, záruka</w:t>
            </w:r>
          </w:p>
        </w:tc>
        <w:tc>
          <w:tcPr>
            <w:tcW w:w="3120" w:type="dxa"/>
          </w:tcPr>
          <w:p w14:paraId="3A612193" w14:textId="77777777" w:rsidR="00994231" w:rsidRPr="00B5582E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231" w:rsidRPr="00B5582E" w14:paraId="3A61219B" w14:textId="77777777" w:rsidTr="00F24BFB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8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9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A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94231" w:rsidRPr="00176604" w14:paraId="3A61219F" w14:textId="77777777" w:rsidTr="00F24BFB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C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D" w14:textId="77777777" w:rsidR="00994231" w:rsidRPr="00B5582E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příspěvku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E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994231" w:rsidRPr="00176604" w14:paraId="3A6121A3" w14:textId="77777777" w:rsidTr="00F24BFB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0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1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2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94231" w:rsidRPr="00176604" w14:paraId="3A6121A7" w14:textId="77777777" w:rsidTr="00F24BFB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4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5" w14:textId="77777777" w:rsidR="00994231" w:rsidRPr="00176604" w:rsidRDefault="00994231" w:rsidP="009B6962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záru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6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994231" w:rsidRPr="00176604" w14:paraId="3A6121AB" w14:textId="77777777" w:rsidTr="00F24BFB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8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9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poplatek za prodloužení doby ručení při restrukturalizaci (za každý započatý měsíc ručení a každých započatých 100 000 Kč 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počáteční výše záruky) včetně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vystavení dodatku ke smlouvě o záruce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A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DC463D" w:rsidRPr="00176604" w14:paraId="3A6121B0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C" w14:textId="77777777" w:rsidR="00DC463D" w:rsidRPr="00176604" w:rsidRDefault="00DC463D" w:rsidP="00087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D" w14:textId="77777777" w:rsidR="00DC463D" w:rsidRPr="00176604" w:rsidRDefault="00DC463D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cena za prodloužení S-záruky s prodloužením doby ručení na další období</w:t>
            </w:r>
          </w:p>
          <w:p w14:paraId="3A6121AE" w14:textId="77777777" w:rsidR="002E7C9C" w:rsidRPr="00176604" w:rsidRDefault="002E7C9C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F" w14:textId="77777777" w:rsidR="00DC463D" w:rsidRPr="00176604" w:rsidRDefault="00DC463D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430636" w:rsidRPr="00176604" w14:paraId="3A6121B5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1" w14:textId="77777777" w:rsidR="00430636" w:rsidRPr="00176604" w:rsidRDefault="00430636" w:rsidP="00A57C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2" w14:textId="77777777" w:rsidR="00430636" w:rsidRPr="00176604" w:rsidRDefault="00430636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cena za prodloužení M-záruky s prodloužením doby ručení na další období</w:t>
            </w:r>
          </w:p>
          <w:p w14:paraId="3A6121B3" w14:textId="77777777" w:rsidR="002E7C9C" w:rsidRPr="00176604" w:rsidRDefault="002E7C9C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4" w14:textId="77777777" w:rsidR="00430636" w:rsidRPr="00176604" w:rsidRDefault="00D733CF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30636" w:rsidRPr="00176604">
              <w:rPr>
                <w:rFonts w:ascii="Arial" w:hAnsi="Arial" w:cs="Arial"/>
                <w:sz w:val="22"/>
                <w:szCs w:val="22"/>
              </w:rPr>
              <w:t xml:space="preserve">0,1 % p. a. 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do 0,3 % p. a. </w:t>
            </w:r>
            <w:r w:rsidR="00430636" w:rsidRPr="00176604">
              <w:rPr>
                <w:rFonts w:ascii="Arial" w:hAnsi="Arial" w:cs="Arial"/>
                <w:sz w:val="22"/>
                <w:szCs w:val="22"/>
              </w:rPr>
              <w:t>z hodnoty záruky</w:t>
            </w:r>
          </w:p>
        </w:tc>
      </w:tr>
      <w:tr w:rsidR="00430636" w:rsidRPr="00176604" w14:paraId="3A6121B9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6" w14:textId="77777777" w:rsidR="00430636" w:rsidRPr="00176604" w:rsidRDefault="0043063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7" w14:textId="77777777" w:rsidR="00430636" w:rsidRPr="00176604" w:rsidRDefault="00430636" w:rsidP="00A86EC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8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430636" w:rsidRPr="00176604" w14:paraId="3A6121BD" w14:textId="77777777" w:rsidTr="00F24BFB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A" w14:textId="77777777" w:rsidR="00430636" w:rsidRPr="00176604" w:rsidRDefault="0043063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B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C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dle uzavřené smlouvy</w:t>
            </w:r>
          </w:p>
        </w:tc>
      </w:tr>
    </w:tbl>
    <w:p w14:paraId="3A6121BE" w14:textId="77777777" w:rsidR="00F31A91" w:rsidRPr="00176604" w:rsidRDefault="00F31A91" w:rsidP="00994231">
      <w:pPr>
        <w:rPr>
          <w:rFonts w:ascii="Arial" w:hAnsi="Arial" w:cs="Arial"/>
          <w:sz w:val="20"/>
          <w:szCs w:val="20"/>
        </w:rPr>
      </w:pPr>
    </w:p>
    <w:p w14:paraId="3A6121BF" w14:textId="77777777" w:rsidR="001438BA" w:rsidRPr="00176604" w:rsidRDefault="001438BA" w:rsidP="00994231">
      <w:pPr>
        <w:rPr>
          <w:rFonts w:ascii="Arial" w:hAnsi="Arial" w:cs="Arial"/>
          <w:sz w:val="20"/>
          <w:szCs w:val="20"/>
        </w:rPr>
      </w:pPr>
    </w:p>
    <w:p w14:paraId="3A6121C0" w14:textId="77777777" w:rsidR="00994231" w:rsidRPr="00176604" w:rsidRDefault="00994231" w:rsidP="00994231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t>2. Úvěry na infrastrukturu</w:t>
      </w:r>
    </w:p>
    <w:p w14:paraId="3A6121C1" w14:textId="77777777" w:rsidR="00994231" w:rsidRPr="00176604" w:rsidRDefault="00994231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994231" w:rsidRPr="00176604" w14:paraId="3A6121C4" w14:textId="77777777" w:rsidTr="00F24BF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1C2" w14:textId="504AD9C6" w:rsidR="00994231" w:rsidRPr="00176604" w:rsidRDefault="00994231" w:rsidP="003570FD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Vodohospodářský úvěr</w:t>
            </w:r>
          </w:p>
        </w:tc>
        <w:tc>
          <w:tcPr>
            <w:tcW w:w="3120" w:type="dxa"/>
          </w:tcPr>
          <w:p w14:paraId="3A6121C3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231" w:rsidRPr="00176604" w14:paraId="3A6121CB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8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9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A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94231" w:rsidRPr="00176604" w14:paraId="3A6121CF" w14:textId="77777777" w:rsidTr="00F24BFB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C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D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E" w14:textId="77777777" w:rsidR="00994231" w:rsidRPr="00176604" w:rsidRDefault="00BE6D58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</w:t>
            </w:r>
            <w:r w:rsidR="00994231" w:rsidRPr="00176604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994231" w:rsidRPr="00176604" w14:paraId="3A6121D3" w14:textId="77777777" w:rsidTr="00F24BFB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0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1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2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94231" w:rsidRPr="00176604" w14:paraId="3A6121D7" w14:textId="77777777" w:rsidTr="00F24BFB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4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5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6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3A6121D8" w14:textId="77777777" w:rsidR="00185BAE" w:rsidRPr="00176604" w:rsidRDefault="00185BAE" w:rsidP="00994231">
      <w:pPr>
        <w:rPr>
          <w:rFonts w:ascii="Arial" w:hAnsi="Arial" w:cs="Arial"/>
          <w:b/>
          <w:sz w:val="20"/>
          <w:szCs w:val="20"/>
        </w:rPr>
      </w:pPr>
    </w:p>
    <w:p w14:paraId="3A6121D9" w14:textId="2F93D4D8" w:rsidR="000C3BB8" w:rsidRDefault="000C3BB8" w:rsidP="00994231">
      <w:pPr>
        <w:rPr>
          <w:rFonts w:ascii="Arial" w:hAnsi="Arial" w:cs="Arial"/>
          <w:b/>
          <w:sz w:val="20"/>
          <w:szCs w:val="20"/>
        </w:rPr>
      </w:pPr>
    </w:p>
    <w:p w14:paraId="55592CA6" w14:textId="471F27B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11445EC5" w14:textId="1B7E181E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4F7002A6" w14:textId="7748E25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4221014C" w14:textId="4ABA4BEB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7FF40EC" w14:textId="2A29ED43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257FFC5B" w14:textId="56CF6C1F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E73C9C9" w14:textId="6396E782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2F3C5BCA" w14:textId="6734230C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563161FE" w14:textId="50D7F767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083B133F" w14:textId="107B4DD1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56506F1" w14:textId="5D5BBB7A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23341F9F" w14:textId="24730860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6C150A0A" w14:textId="537D0734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7E8A4947" w14:textId="77777777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4AA4F68A" w14:textId="69C5F6E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A9EE059" w14:textId="77777777" w:rsidR="00391E79" w:rsidRPr="00176604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3A6121F0" w14:textId="09D8E467" w:rsidR="0084047D" w:rsidRPr="00176604" w:rsidRDefault="00F9034D" w:rsidP="0071360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3</w:t>
      </w:r>
      <w:r w:rsidR="0084047D" w:rsidRPr="00176604">
        <w:rPr>
          <w:rFonts w:ascii="Arial" w:hAnsi="Arial" w:cs="Arial"/>
          <w:b/>
          <w:color w:val="FF0000"/>
        </w:rPr>
        <w:t>. Úvěry pro obce</w:t>
      </w:r>
    </w:p>
    <w:p w14:paraId="3A6121F1" w14:textId="77777777" w:rsidR="009E27CE" w:rsidRPr="00176604" w:rsidRDefault="009E27CE" w:rsidP="0071360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013144" w:rsidRPr="00176604" w14:paraId="3A6121F4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F2" w14:textId="224B3DB5" w:rsidR="00013144" w:rsidRPr="00176604" w:rsidRDefault="00013144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 z programu OBEC</w:t>
            </w:r>
          </w:p>
        </w:tc>
        <w:tc>
          <w:tcPr>
            <w:tcW w:w="3120" w:type="dxa"/>
          </w:tcPr>
          <w:p w14:paraId="3A6121F3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144" w:rsidRPr="00176604" w14:paraId="3A6121F8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F6" w14:textId="2255662C" w:rsidR="00013144" w:rsidRPr="00176604" w:rsidRDefault="00013144" w:rsidP="003570FD">
            <w:pPr>
              <w:spacing w:after="240"/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1F7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144" w:rsidRPr="00176604" w14:paraId="3A6121FC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9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A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B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13144" w:rsidRPr="00176604" w14:paraId="3A612200" w14:textId="77777777" w:rsidTr="003570F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D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E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F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013144" w:rsidRPr="00176604" w14:paraId="3A612204" w14:textId="77777777" w:rsidTr="003570FD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1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2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3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013144" w:rsidRPr="00176604" w14:paraId="3A612208" w14:textId="77777777" w:rsidTr="003570FD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5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6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7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13144" w:rsidRPr="00176604" w14:paraId="3A61220C" w14:textId="77777777" w:rsidTr="003570FD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9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A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B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  <w:tr w:rsidR="00013144" w:rsidRPr="00176604" w14:paraId="3A612210" w14:textId="77777777" w:rsidTr="003570FD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D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E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F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výše stanovena individuálně</w:t>
            </w:r>
          </w:p>
        </w:tc>
      </w:tr>
    </w:tbl>
    <w:p w14:paraId="406EFF54" w14:textId="0812B8A8" w:rsidR="00B524BA" w:rsidRDefault="00B524BA" w:rsidP="00013144">
      <w:pPr>
        <w:rPr>
          <w:rFonts w:ascii="Arial" w:hAnsi="Arial" w:cs="Arial"/>
          <w:sz w:val="20"/>
          <w:szCs w:val="20"/>
        </w:rPr>
      </w:pPr>
    </w:p>
    <w:p w14:paraId="593DED01" w14:textId="385AB56D" w:rsidR="00A6039F" w:rsidRPr="00176604" w:rsidRDefault="00A6039F" w:rsidP="00013144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462233" w:rsidRPr="00176604" w14:paraId="3A612214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212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úvěr z programu MUFIS 2</w:t>
            </w:r>
          </w:p>
        </w:tc>
        <w:tc>
          <w:tcPr>
            <w:tcW w:w="3120" w:type="dxa"/>
          </w:tcPr>
          <w:p w14:paraId="3A612213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233" w:rsidRPr="00176604" w14:paraId="3A612218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216" w14:textId="13C189ED" w:rsidR="00462233" w:rsidRPr="00176604" w:rsidRDefault="00462233" w:rsidP="003570FD">
            <w:pPr>
              <w:spacing w:after="240"/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MUFIS 2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17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233" w:rsidRPr="00176604" w14:paraId="3A61221C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A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B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462233" w:rsidRPr="00176604" w14:paraId="3A612220" w14:textId="77777777" w:rsidTr="003570FD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D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E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F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62233" w:rsidRPr="00176604" w14:paraId="3A612224" w14:textId="77777777" w:rsidTr="003570F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1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2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3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nebo pohyblivá, výše stanovena individuálně podle aktuálních tržních podmínek</w:t>
            </w:r>
          </w:p>
        </w:tc>
      </w:tr>
      <w:tr w:rsidR="00462233" w:rsidRPr="00176604" w14:paraId="3A612228" w14:textId="77777777" w:rsidTr="003570F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5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6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7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462233" w:rsidRPr="00176604" w14:paraId="3A61222C" w14:textId="77777777" w:rsidTr="003570FD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A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B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62233" w:rsidRPr="00176604" w14:paraId="3A612230" w14:textId="77777777" w:rsidTr="003570FD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D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E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F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462233" w:rsidRPr="00176604" w14:paraId="3A612234" w14:textId="77777777" w:rsidTr="003570FD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1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2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3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 platná ke dni jeho prvního čerpání + 10 % p. a.</w:t>
            </w:r>
          </w:p>
        </w:tc>
      </w:tr>
      <w:tr w:rsidR="00462233" w:rsidRPr="00176604" w14:paraId="3A612238" w14:textId="77777777" w:rsidTr="003570FD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5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6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7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462233" w:rsidRPr="00176604" w14:paraId="3A61223C" w14:textId="77777777" w:rsidTr="003570FD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A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B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223D" w14:textId="48E02E9D" w:rsidR="00462233" w:rsidRDefault="00462233" w:rsidP="00462233">
      <w:pPr>
        <w:rPr>
          <w:rFonts w:ascii="Arial" w:hAnsi="Arial" w:cs="Arial"/>
          <w:sz w:val="20"/>
          <w:szCs w:val="20"/>
        </w:rPr>
      </w:pPr>
    </w:p>
    <w:p w14:paraId="5B6929C1" w14:textId="01AD3DC7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6E279F42" w14:textId="4862B2CB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0D7201CC" w14:textId="2E194307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A2D22A3" w14:textId="2BBB65FA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4F43F166" w14:textId="442C9779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DBBDF2F" w14:textId="20A5EB0C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836F52B" w14:textId="22183125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5221EBA" w14:textId="24D40C2A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5E37AE0" w14:textId="3A41ADBF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04B34C16" w14:textId="6CFE91C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D2AC512" w14:textId="4EAB30BF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879FAE9" w14:textId="14625EC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CDA0E1F" w14:textId="6CD988B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05E2B1E" w14:textId="77777777" w:rsidR="00391E79" w:rsidRPr="00176604" w:rsidRDefault="00391E79" w:rsidP="00462233">
      <w:pPr>
        <w:rPr>
          <w:rFonts w:ascii="Arial" w:hAnsi="Arial" w:cs="Arial"/>
          <w:sz w:val="20"/>
          <w:szCs w:val="20"/>
        </w:rPr>
      </w:pPr>
    </w:p>
    <w:p w14:paraId="28AB6CBD" w14:textId="77777777" w:rsidR="002B278B" w:rsidRPr="00176604" w:rsidRDefault="002B278B" w:rsidP="002B278B">
      <w:pPr>
        <w:rPr>
          <w:rFonts w:ascii="Arial" w:hAnsi="Arial" w:cs="Arial"/>
          <w:sz w:val="22"/>
          <w:szCs w:val="22"/>
        </w:rPr>
      </w:pPr>
    </w:p>
    <w:p w14:paraId="25AFA6B9" w14:textId="77777777" w:rsidR="00391E79" w:rsidRDefault="00391E79" w:rsidP="002B278B">
      <w:pPr>
        <w:rPr>
          <w:rFonts w:ascii="Arial" w:hAnsi="Arial" w:cs="Arial"/>
          <w:b/>
          <w:sz w:val="22"/>
          <w:szCs w:val="22"/>
        </w:rPr>
      </w:pPr>
    </w:p>
    <w:p w14:paraId="5B0FE7BE" w14:textId="77777777" w:rsidR="00391E79" w:rsidRDefault="00391E79" w:rsidP="002B278B">
      <w:pPr>
        <w:rPr>
          <w:rFonts w:ascii="Arial" w:hAnsi="Arial" w:cs="Arial"/>
          <w:b/>
          <w:sz w:val="22"/>
          <w:szCs w:val="22"/>
        </w:rPr>
      </w:pPr>
    </w:p>
    <w:p w14:paraId="5377522B" w14:textId="7D5F91CF" w:rsidR="002B278B" w:rsidRPr="00176604" w:rsidRDefault="002B278B" w:rsidP="002B278B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Zvýhodněný regionální úvěr</w:t>
      </w:r>
    </w:p>
    <w:p w14:paraId="23982EB7" w14:textId="73425159" w:rsidR="002B278B" w:rsidRPr="00176604" w:rsidRDefault="002B278B" w:rsidP="002B278B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Zvýhodněné úvěry pro obce v Jihočeském kraji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4"/>
        <w:gridCol w:w="5420"/>
        <w:gridCol w:w="3402"/>
      </w:tblGrid>
      <w:tr w:rsidR="00B3171C" w:rsidRPr="00176604" w14:paraId="438C276B" w14:textId="77777777" w:rsidTr="002B278B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E9CD67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79CE18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0E45B37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3171C" w:rsidRPr="00176604" w14:paraId="51A818F7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6E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0E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F6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223FCFCA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E9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43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696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1 500 Kč</w:t>
            </w:r>
          </w:p>
        </w:tc>
      </w:tr>
      <w:tr w:rsidR="00B3171C" w:rsidRPr="00176604" w14:paraId="4E3BBD67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42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A3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279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stanovená dle vzorce</w:t>
            </w:r>
            <w:r w:rsidRPr="00176604">
              <w:rPr>
                <w:rFonts w:ascii="Arial" w:hAnsi="Arial" w:cs="Arial"/>
                <w:sz w:val="22"/>
                <w:szCs w:val="22"/>
              </w:rPr>
              <w:br/>
              <w:t>(YTM CZGB 10Y+0,45%)x0,4</w:t>
            </w:r>
          </w:p>
        </w:tc>
      </w:tr>
      <w:tr w:rsidR="00B3171C" w:rsidRPr="00176604" w14:paraId="64D7A4EA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34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24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1E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3171C" w:rsidRPr="00176604" w14:paraId="5FCDC05D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D5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7D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3C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3171C" w:rsidRPr="00176604" w14:paraId="471387DB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41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EB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A45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3171C" w:rsidRPr="00176604" w14:paraId="7F1FEE93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A5C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57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3D3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287212BD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E0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B44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F5C9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3001DD0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3A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A4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03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</w:tbl>
    <w:p w14:paraId="1CF30CCD" w14:textId="3E8E0BC5" w:rsidR="00B3171C" w:rsidRDefault="00B3171C" w:rsidP="00F23F1E">
      <w:pPr>
        <w:rPr>
          <w:rFonts w:ascii="Arial" w:hAnsi="Arial" w:cs="Arial"/>
          <w:b/>
          <w:color w:val="FF0000"/>
        </w:rPr>
      </w:pPr>
    </w:p>
    <w:p w14:paraId="6A66617A" w14:textId="77777777" w:rsidR="00391E79" w:rsidRPr="00176604" w:rsidRDefault="00391E79" w:rsidP="00F23F1E">
      <w:pPr>
        <w:rPr>
          <w:rFonts w:ascii="Arial" w:hAnsi="Arial" w:cs="Arial"/>
          <w:b/>
          <w:color w:val="FF0000"/>
        </w:rPr>
      </w:pPr>
    </w:p>
    <w:p w14:paraId="3A61223F" w14:textId="10DC6BBF" w:rsidR="00F23F1E" w:rsidRPr="00176604" w:rsidRDefault="00F9034D" w:rsidP="00F23F1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F23F1E" w:rsidRPr="00176604">
        <w:rPr>
          <w:rFonts w:ascii="Arial" w:hAnsi="Arial" w:cs="Arial"/>
          <w:b/>
          <w:color w:val="FF0000"/>
        </w:rPr>
        <w:t xml:space="preserve">. Úvěry z Fondu rozvoje měst </w:t>
      </w:r>
    </w:p>
    <w:p w14:paraId="3A612240" w14:textId="77777777" w:rsidR="00F23F1E" w:rsidRPr="00176604" w:rsidRDefault="00F23F1E" w:rsidP="00F23F1E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366"/>
        <w:gridCol w:w="154"/>
        <w:gridCol w:w="3120"/>
        <w:gridCol w:w="128"/>
      </w:tblGrid>
      <w:tr w:rsidR="00F23F1E" w:rsidRPr="00176604" w14:paraId="3A612243" w14:textId="77777777" w:rsidTr="002B278B">
        <w:trPr>
          <w:gridAfter w:val="1"/>
          <w:wAfter w:w="128" w:type="dxa"/>
          <w:trHeight w:val="231"/>
        </w:trPr>
        <w:tc>
          <w:tcPr>
            <w:tcW w:w="6108" w:type="dxa"/>
            <w:gridSpan w:val="3"/>
          </w:tcPr>
          <w:p w14:paraId="3A612241" w14:textId="7CF48B4F" w:rsidR="00F23F1E" w:rsidRPr="00176604" w:rsidRDefault="00F23F1E" w:rsidP="000322AC">
            <w:pPr>
              <w:spacing w:after="240"/>
              <w:ind w:left="1440" w:hanging="154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 xml:space="preserve">Úvěr z Fondu rozvoje měst </w:t>
            </w:r>
            <w:proofErr w:type="spellStart"/>
            <w:r w:rsidR="000322AC">
              <w:rPr>
                <w:rFonts w:ascii="Arial" w:hAnsi="Arial" w:cs="Arial"/>
                <w:b/>
                <w:color w:val="FF0000"/>
                <w:sz w:val="22"/>
                <w:szCs w:val="22"/>
              </w:rPr>
              <w:t>M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oravskoslezsko</w:t>
            </w:r>
            <w:proofErr w:type="spellEnd"/>
          </w:p>
        </w:tc>
        <w:tc>
          <w:tcPr>
            <w:tcW w:w="3120" w:type="dxa"/>
          </w:tcPr>
          <w:p w14:paraId="3A612242" w14:textId="77777777" w:rsidR="00F23F1E" w:rsidRPr="00176604" w:rsidRDefault="00F23F1E" w:rsidP="00F23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F1E" w:rsidRPr="00176604" w14:paraId="3A61224A" w14:textId="77777777" w:rsidTr="002B278B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7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8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9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F23F1E" w:rsidRPr="00176604" w14:paraId="3A61224E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B" w14:textId="77777777" w:rsidR="00F23F1E" w:rsidRPr="00176604" w:rsidRDefault="00556DAA" w:rsidP="00F23F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23F1E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C" w14:textId="77777777" w:rsidR="00F23F1E" w:rsidRPr="00176604" w:rsidRDefault="00F23F1E" w:rsidP="00F23F1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D" w14:textId="1EAFA643" w:rsidR="00F23F1E" w:rsidRPr="00176604" w:rsidRDefault="00F23F1E" w:rsidP="002B27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 ke dni jeho prvního čerpání + 10% p.</w:t>
            </w:r>
            <w:r w:rsidR="002B278B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</w:tbl>
    <w:p w14:paraId="41FDBC27" w14:textId="4A25840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1C46F5CF" w14:textId="213DC14D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92D5C65" w14:textId="6DA9A5D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04C057F" w14:textId="5426601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F410561" w14:textId="00346C59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62D3CE3" w14:textId="1F391E82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D543405" w14:textId="01D1C60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7A6E11E" w14:textId="6A15A7DC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BD59D94" w14:textId="4D4572B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C4EEE82" w14:textId="297AD7B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8B21E7B" w14:textId="3CFBEFCD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82B5534" w14:textId="25849BA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B544CE0" w14:textId="3807A5EC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18752C19" w14:textId="07D6C483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53D7B6D" w14:textId="166AF6E2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08DF952" w14:textId="61845F8F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E52C8EB" w14:textId="50DB78AF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0EB1BEE6" w14:textId="7014FBC1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00B1F82" w14:textId="77777777" w:rsidR="00391E79" w:rsidRDefault="00391E79" w:rsidP="00790001">
      <w:pPr>
        <w:rPr>
          <w:rFonts w:ascii="Arial" w:hAnsi="Arial" w:cs="Arial"/>
          <w:b/>
          <w:color w:val="FF0000"/>
        </w:rPr>
      </w:pPr>
    </w:p>
    <w:p w14:paraId="45B3CAD3" w14:textId="77777777" w:rsidR="00391E79" w:rsidRPr="00176604" w:rsidRDefault="00391E79" w:rsidP="00790001">
      <w:pPr>
        <w:rPr>
          <w:rFonts w:ascii="Arial" w:hAnsi="Arial" w:cs="Arial"/>
          <w:b/>
          <w:color w:val="FF0000"/>
        </w:rPr>
      </w:pPr>
    </w:p>
    <w:p w14:paraId="3A612251" w14:textId="24704592" w:rsidR="00790001" w:rsidRPr="00176604" w:rsidRDefault="00F9034D" w:rsidP="0079000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90001" w:rsidRPr="00176604">
        <w:rPr>
          <w:rFonts w:ascii="Arial" w:hAnsi="Arial" w:cs="Arial"/>
          <w:b/>
          <w:color w:val="FF0000"/>
        </w:rPr>
        <w:t>. Záruky a dotace pro vlastníky bytových domů</w:t>
      </w:r>
    </w:p>
    <w:p w14:paraId="3A612252" w14:textId="77777777" w:rsidR="00790001" w:rsidRPr="00176604" w:rsidRDefault="00790001" w:rsidP="0079000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790001" w:rsidRPr="00176604" w14:paraId="3A612255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53" w14:textId="13FE2942" w:rsidR="00790001" w:rsidRPr="00176604" w:rsidRDefault="00790001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P-záruka a M-záruka</w:t>
            </w:r>
          </w:p>
        </w:tc>
        <w:tc>
          <w:tcPr>
            <w:tcW w:w="3120" w:type="dxa"/>
          </w:tcPr>
          <w:p w14:paraId="3A612254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59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57" w14:textId="51F9A7F6" w:rsidR="00790001" w:rsidRPr="00176604" w:rsidRDefault="00790001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PANEL/NOVÝ  PANEL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5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5D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A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B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C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90001" w:rsidRPr="00176604" w14:paraId="3A612261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5E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5F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0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790001" w:rsidRPr="00176604" w14:paraId="3A612265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2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3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4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790001" w:rsidRPr="00176604" w14:paraId="3A612269" w14:textId="77777777" w:rsidTr="002B278B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6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7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1125B30E" w14:textId="13AAD678" w:rsidR="00391E79" w:rsidRDefault="00391E79" w:rsidP="00790001"/>
    <w:p w14:paraId="6474F005" w14:textId="77777777" w:rsidR="00391E79" w:rsidRPr="00176604" w:rsidRDefault="00391E79" w:rsidP="00790001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790001" w:rsidRPr="00176604" w14:paraId="3A61226E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6C" w14:textId="5E871FD8" w:rsidR="00790001" w:rsidRPr="00176604" w:rsidRDefault="00790001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Dotace na úhradu úroků</w:t>
            </w:r>
          </w:p>
        </w:tc>
        <w:tc>
          <w:tcPr>
            <w:tcW w:w="3120" w:type="dxa"/>
          </w:tcPr>
          <w:p w14:paraId="3A61226D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72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70" w14:textId="7FED1D36" w:rsidR="00790001" w:rsidRPr="00176604" w:rsidRDefault="00790001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PANEL/NOVÝ PANEL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71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76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3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4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5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90001" w:rsidRPr="00176604" w14:paraId="3A61227A" w14:textId="77777777" w:rsidTr="002B278B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7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dotaci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9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</w:tbl>
    <w:p w14:paraId="3A61227B" w14:textId="77777777" w:rsidR="008A659A" w:rsidRPr="00176604" w:rsidRDefault="00F44EF1" w:rsidP="008A659A">
      <w:pPr>
        <w:outlineLvl w:val="0"/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br w:type="page"/>
      </w:r>
      <w:r w:rsidR="008A659A" w:rsidRPr="00176604">
        <w:rPr>
          <w:rFonts w:ascii="Arial" w:hAnsi="Arial" w:cs="Arial"/>
          <w:b/>
        </w:rPr>
        <w:lastRenderedPageBreak/>
        <w:t>Bankovní služby</w:t>
      </w:r>
    </w:p>
    <w:p w14:paraId="3A61227C" w14:textId="77777777" w:rsidR="008A659A" w:rsidRPr="00176604" w:rsidRDefault="008A659A" w:rsidP="008A659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8A659A" w:rsidRPr="00176604" w14:paraId="3A61227F" w14:textId="77777777" w:rsidTr="00C14915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7D" w14:textId="2C81A9A8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Běžný účet</w:t>
            </w:r>
          </w:p>
        </w:tc>
        <w:tc>
          <w:tcPr>
            <w:tcW w:w="3120" w:type="dxa"/>
          </w:tcPr>
          <w:p w14:paraId="3A61227E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6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3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8A" w14:textId="77777777" w:rsidTr="00C1491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7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8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E" w14:textId="77777777" w:rsidTr="00C1491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B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C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D" w14:textId="77777777" w:rsidR="008A659A" w:rsidRPr="00176604" w:rsidRDefault="00C4434D" w:rsidP="00DC0208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</w:t>
            </w:r>
            <w:r w:rsidR="00DC0208"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="00D76521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292" w14:textId="77777777" w:rsidTr="00C1491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F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0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1" w14:textId="10610490" w:rsidR="008A659A" w:rsidRPr="00176604" w:rsidRDefault="00B32A90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0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</w:tbl>
    <w:p w14:paraId="3A6122D0" w14:textId="77777777" w:rsidR="00F31A91" w:rsidRPr="00176604" w:rsidRDefault="00F31A91" w:rsidP="008A659A">
      <w:pPr>
        <w:rPr>
          <w:rFonts w:ascii="Arial" w:hAnsi="Arial" w:cs="Arial"/>
        </w:rPr>
      </w:pPr>
    </w:p>
    <w:p w14:paraId="3A6122D4" w14:textId="255C43AD" w:rsidR="00A25361" w:rsidRPr="00176604" w:rsidRDefault="00FC619C" w:rsidP="00017367">
      <w:pPr>
        <w:jc w:val="both"/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t>Běžné ú</w:t>
      </w:r>
      <w:r w:rsidR="00070521">
        <w:rPr>
          <w:rFonts w:ascii="Arial" w:hAnsi="Arial" w:cs="Arial"/>
          <w:sz w:val="22"/>
          <w:szCs w:val="22"/>
        </w:rPr>
        <w:t xml:space="preserve">čty </w:t>
      </w:r>
      <w:r w:rsidR="00070521" w:rsidRPr="00B5582E">
        <w:rPr>
          <w:rFonts w:ascii="Arial" w:hAnsi="Arial" w:cs="Arial"/>
          <w:sz w:val="22"/>
          <w:szCs w:val="22"/>
        </w:rPr>
        <w:t>již</w:t>
      </w:r>
      <w:r w:rsidR="00B5582E">
        <w:rPr>
          <w:rFonts w:ascii="Arial" w:hAnsi="Arial" w:cs="Arial"/>
          <w:sz w:val="22"/>
          <w:szCs w:val="22"/>
        </w:rPr>
        <w:t xml:space="preserve"> banka</w:t>
      </w:r>
      <w:r w:rsidR="00B60EE1" w:rsidRPr="00B5582E">
        <w:rPr>
          <w:rFonts w:ascii="Arial" w:hAnsi="Arial" w:cs="Arial"/>
          <w:sz w:val="22"/>
          <w:szCs w:val="22"/>
        </w:rPr>
        <w:t xml:space="preserve"> neotevírá</w:t>
      </w:r>
      <w:r w:rsidR="00B5582E">
        <w:rPr>
          <w:rFonts w:ascii="Arial" w:hAnsi="Arial" w:cs="Arial"/>
          <w:sz w:val="22"/>
          <w:szCs w:val="22"/>
        </w:rPr>
        <w:t xml:space="preserve"> a nevede</w:t>
      </w:r>
      <w:r w:rsidRPr="00176604">
        <w:rPr>
          <w:rFonts w:ascii="Arial" w:hAnsi="Arial" w:cs="Arial"/>
          <w:sz w:val="22"/>
          <w:szCs w:val="22"/>
        </w:rPr>
        <w:t xml:space="preserve">. Sazba </w:t>
      </w:r>
      <w:r w:rsidR="00017367" w:rsidRPr="00176604">
        <w:rPr>
          <w:rFonts w:ascii="Arial" w:hAnsi="Arial" w:cs="Arial"/>
          <w:sz w:val="22"/>
          <w:szCs w:val="22"/>
        </w:rPr>
        <w:t xml:space="preserve">je </w:t>
      </w:r>
      <w:r w:rsidRPr="00176604">
        <w:rPr>
          <w:rFonts w:ascii="Arial" w:hAnsi="Arial" w:cs="Arial"/>
          <w:sz w:val="22"/>
          <w:szCs w:val="22"/>
        </w:rPr>
        <w:t>stanovena pro úroč</w:t>
      </w:r>
      <w:r w:rsidR="00291755" w:rsidRPr="00176604">
        <w:rPr>
          <w:rFonts w:ascii="Arial" w:hAnsi="Arial" w:cs="Arial"/>
          <w:sz w:val="22"/>
          <w:szCs w:val="22"/>
        </w:rPr>
        <w:t xml:space="preserve">ení účtů vedených pro </w:t>
      </w:r>
      <w:r w:rsidR="007F7694" w:rsidRPr="00176604">
        <w:rPr>
          <w:rFonts w:ascii="Arial" w:hAnsi="Arial" w:cs="Arial"/>
          <w:sz w:val="22"/>
          <w:szCs w:val="22"/>
        </w:rPr>
        <w:t>vl</w:t>
      </w:r>
      <w:r w:rsidR="00291755" w:rsidRPr="00176604">
        <w:rPr>
          <w:rFonts w:ascii="Arial" w:hAnsi="Arial" w:cs="Arial"/>
          <w:sz w:val="22"/>
          <w:szCs w:val="22"/>
        </w:rPr>
        <w:t>ožené</w:t>
      </w:r>
      <w:r w:rsidRPr="00176604">
        <w:rPr>
          <w:rFonts w:ascii="Arial" w:hAnsi="Arial" w:cs="Arial"/>
          <w:sz w:val="22"/>
          <w:szCs w:val="22"/>
        </w:rPr>
        <w:t xml:space="preserve"> prostředky</w:t>
      </w:r>
      <w:r w:rsidR="00291755" w:rsidRPr="00176604">
        <w:rPr>
          <w:rFonts w:ascii="Arial" w:hAnsi="Arial" w:cs="Arial"/>
          <w:sz w:val="22"/>
          <w:szCs w:val="22"/>
        </w:rPr>
        <w:t xml:space="preserve"> finančních nástrojů.</w:t>
      </w:r>
    </w:p>
    <w:p w14:paraId="3A6122DE" w14:textId="5ADD0A03" w:rsidR="00F31A91" w:rsidRPr="00176604" w:rsidRDefault="00F31A91" w:rsidP="008A659A"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21"/>
        <w:gridCol w:w="5366"/>
        <w:gridCol w:w="34"/>
        <w:gridCol w:w="120"/>
        <w:gridCol w:w="3120"/>
        <w:gridCol w:w="128"/>
      </w:tblGrid>
      <w:tr w:rsidR="008A659A" w:rsidRPr="00176604" w14:paraId="3A6122E1" w14:textId="77777777" w:rsidTr="00C14915">
        <w:trPr>
          <w:gridAfter w:val="1"/>
          <w:wAfter w:w="128" w:type="dxa"/>
        </w:trPr>
        <w:tc>
          <w:tcPr>
            <w:tcW w:w="6108" w:type="dxa"/>
            <w:gridSpan w:val="5"/>
          </w:tcPr>
          <w:p w14:paraId="3A6122DF" w14:textId="4FBCB1B1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Speciální běžné účty</w:t>
            </w:r>
          </w:p>
        </w:tc>
        <w:tc>
          <w:tcPr>
            <w:tcW w:w="3120" w:type="dxa"/>
          </w:tcPr>
          <w:p w14:paraId="3A6122E0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E8" w14:textId="77777777" w:rsidTr="00C1491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6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7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EC" w14:textId="77777777" w:rsidTr="00C1491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9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A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B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05A" w:rsidRPr="00176604" w14:paraId="3A6122F0" w14:textId="77777777" w:rsidTr="00C1491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D" w14:textId="77777777" w:rsidR="00E5705A" w:rsidRPr="00176604" w:rsidRDefault="00E5705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E" w14:textId="77777777" w:rsidR="00E5705A" w:rsidRPr="00176604" w:rsidRDefault="00E5705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kreditní úrok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F" w14:textId="77777777" w:rsidR="00E5705A" w:rsidRPr="00176604" w:rsidRDefault="00E5705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 w:rsidR="008A659A" w:rsidRPr="00176604" w14:paraId="3A6122F4" w14:textId="77777777" w:rsidTr="00C1491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1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debetní úrok (úrok z prodlení)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3" w14:textId="51F62C7E" w:rsidR="008A659A" w:rsidRPr="00176604" w:rsidRDefault="00B5582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8A50A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>% p. a.</w:t>
            </w:r>
          </w:p>
        </w:tc>
      </w:tr>
      <w:tr w:rsidR="008A659A" w:rsidRPr="00176604" w14:paraId="3A6122F8" w14:textId="77777777" w:rsidTr="00C1491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6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poplatky účtované na konci kalendářního měsíce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7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F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A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a) vedení běžného účtu (paušální měsíční poplatek)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B" w14:textId="77777777" w:rsidR="008A659A" w:rsidRPr="00176604" w:rsidRDefault="008A659A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8A659A" w:rsidRPr="00176604" w14:paraId="3A61230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D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E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b) u účtů s vyšší frekvencí pohybů za každou účetní položku (pokud je smluvně dohodnuto)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F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 w:rsidR="008A659A" w:rsidRPr="00176604" w14:paraId="3A61230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1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c)</w:t>
            </w:r>
            <w:r w:rsidR="00F5154C" w:rsidRPr="00176604">
              <w:rPr>
                <w:rFonts w:cs="Arial"/>
                <w:b w:val="0"/>
                <w:szCs w:val="22"/>
              </w:rPr>
              <w:t xml:space="preserve"> </w:t>
            </w:r>
            <w:r w:rsidRPr="00176604">
              <w:rPr>
                <w:rFonts w:cs="Arial"/>
                <w:b w:val="0"/>
                <w:szCs w:val="22"/>
              </w:rPr>
              <w:t>poplatek za každou prioritní platbu z účtu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3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9C35DE" w:rsidRPr="00176604" w14:paraId="3A61230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5" w14:textId="77777777" w:rsidR="009C35DE" w:rsidRPr="00176604" w:rsidRDefault="009C35DE" w:rsidP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6" w14:textId="77777777" w:rsidR="009C35DE" w:rsidRPr="00176604" w:rsidRDefault="009C35D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7" w14:textId="77777777" w:rsidR="009C35DE" w:rsidRPr="00176604" w:rsidRDefault="009C35D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F313E" w:rsidRPr="00176604" w14:paraId="3A61230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9" w14:textId="77777777" w:rsidR="00CF313E" w:rsidRPr="00176604" w:rsidRDefault="009C35DE" w:rsidP="000E75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F313E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A" w14:textId="77777777" w:rsidR="00CF313E" w:rsidRPr="00176604" w:rsidRDefault="00CF313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B" w14:textId="77777777" w:rsidR="00CF313E" w:rsidRPr="00176604" w:rsidRDefault="00CF313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E6B56" w:rsidRPr="00176604" w14:paraId="3A61231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D" w14:textId="77777777" w:rsidR="005E6B56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6B56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E" w14:textId="432E14CE" w:rsidR="005E6B56" w:rsidRPr="00176604" w:rsidRDefault="005E6B56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hotovostní výběry a vklady v</w:t>
            </w:r>
            <w:r w:rsidR="00A841D4" w:rsidRPr="00176604">
              <w:rPr>
                <w:rFonts w:cs="Arial"/>
                <w:b w:val="0"/>
                <w:szCs w:val="22"/>
              </w:rPr>
              <w:t> </w:t>
            </w:r>
            <w:r w:rsidRPr="00176604">
              <w:rPr>
                <w:rFonts w:cs="Arial"/>
                <w:b w:val="0"/>
                <w:szCs w:val="22"/>
              </w:rPr>
              <w:t>bankovkách</w:t>
            </w:r>
            <w:r w:rsidR="00A841D4" w:rsidRPr="00176604">
              <w:rPr>
                <w:rFonts w:cs="Arial"/>
                <w:b w:val="0"/>
                <w:szCs w:val="22"/>
                <w:vertAlign w:val="superscript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F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56" w:rsidRPr="00176604" w14:paraId="3A61231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1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2" w14:textId="77777777" w:rsidR="005E6B56" w:rsidRPr="00176604" w:rsidRDefault="005E6B56" w:rsidP="00F5154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a)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00 000 Kč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3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E6B56" w:rsidRPr="00176604" w14:paraId="3A61231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5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6" w14:textId="77777777" w:rsidR="005E6B56" w:rsidRPr="00176604" w:rsidRDefault="005E6B56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b) nad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00 000 Kč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500 000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Kč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7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</w:tr>
      <w:tr w:rsidR="005E6B56" w:rsidRPr="00176604" w14:paraId="3A61231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9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A" w14:textId="77777777" w:rsidR="005E6B56" w:rsidRPr="00176604" w:rsidRDefault="005E6B56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c) nad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500 000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Kč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mil. Kč vč.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B" w14:textId="77777777" w:rsidR="005E6B56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="005E6B56" w:rsidRPr="00176604">
              <w:rPr>
                <w:rFonts w:ascii="Arial" w:hAnsi="Arial" w:cs="Arial"/>
                <w:sz w:val="22"/>
                <w:szCs w:val="22"/>
              </w:rPr>
              <w:t xml:space="preserve">00 Kč </w:t>
            </w:r>
          </w:p>
        </w:tc>
      </w:tr>
      <w:tr w:rsidR="00CF313E" w:rsidRPr="00176604" w14:paraId="3A61232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D" w14:textId="77777777" w:rsidR="00CF313E" w:rsidRPr="00176604" w:rsidRDefault="00CF313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E" w14:textId="77777777" w:rsidR="00CF313E" w:rsidRPr="00176604" w:rsidRDefault="00CF313E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d) nad </w:t>
            </w:r>
            <w:smartTag w:uri="urn:schemas-microsoft-com:office:smarttags" w:element="metricconverter">
              <w:smartTagPr>
                <w:attr w:name="ProductID" w:val="1 mil"/>
              </w:smartTagPr>
              <w:r w:rsidRPr="00176604">
                <w:rPr>
                  <w:rFonts w:ascii="Arial" w:hAnsi="Arial" w:cs="Arial"/>
                  <w:sz w:val="22"/>
                  <w:szCs w:val="22"/>
                </w:rPr>
                <w:t>1 mil</w:t>
              </w:r>
            </w:smartTag>
            <w:r w:rsidRPr="00176604">
              <w:rPr>
                <w:rFonts w:ascii="Arial" w:hAnsi="Arial" w:cs="Arial"/>
                <w:sz w:val="22"/>
                <w:szCs w:val="22"/>
              </w:rPr>
              <w:t xml:space="preserve">. Kč do </w:t>
            </w:r>
            <w:smartTag w:uri="urn:schemas-microsoft-com:office:smarttags" w:element="metricconverter">
              <w:smartTagPr>
                <w:attr w:name="ProductID" w:val="5 mil"/>
              </w:smartTagPr>
              <w:r w:rsidRPr="00176604">
                <w:rPr>
                  <w:rFonts w:ascii="Arial" w:hAnsi="Arial" w:cs="Arial"/>
                  <w:sz w:val="22"/>
                  <w:szCs w:val="22"/>
                </w:rPr>
                <w:t>5 mil</w:t>
              </w:r>
            </w:smartTag>
            <w:r w:rsidRPr="00176604">
              <w:rPr>
                <w:rFonts w:ascii="Arial" w:hAnsi="Arial" w:cs="Arial"/>
                <w:sz w:val="22"/>
                <w:szCs w:val="22"/>
              </w:rPr>
              <w:t>. Kč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F" w14:textId="77777777" w:rsidR="00CF313E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5E6B56" w:rsidRPr="00176604" w14:paraId="3A61232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1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2" w14:textId="77777777" w:rsidR="005E6B56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e</w:t>
            </w:r>
            <w:r w:rsidR="005E6B56" w:rsidRPr="00176604">
              <w:rPr>
                <w:rFonts w:ascii="Arial" w:hAnsi="Arial" w:cs="Arial"/>
                <w:sz w:val="22"/>
                <w:szCs w:val="22"/>
              </w:rPr>
              <w:t xml:space="preserve">) nad </w:t>
            </w:r>
            <w:smartTag w:uri="urn:schemas-microsoft-com:office:smarttags" w:element="metricconverter">
              <w:smartTagPr>
                <w:attr w:name="ProductID" w:val="5 mil"/>
              </w:smartTagPr>
              <w:r w:rsidR="005E6B56" w:rsidRPr="00176604">
                <w:rPr>
                  <w:rFonts w:ascii="Arial" w:hAnsi="Arial" w:cs="Arial"/>
                  <w:sz w:val="22"/>
                  <w:szCs w:val="22"/>
                </w:rPr>
                <w:t>5 mil</w:t>
              </w:r>
            </w:smartTag>
            <w:r w:rsidR="005E6B56" w:rsidRPr="00176604">
              <w:rPr>
                <w:rFonts w:ascii="Arial" w:hAnsi="Arial" w:cs="Arial"/>
                <w:sz w:val="22"/>
                <w:szCs w:val="22"/>
              </w:rPr>
              <w:t>. Kč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3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700 Kč</w:t>
            </w:r>
          </w:p>
        </w:tc>
      </w:tr>
      <w:tr w:rsidR="005E6B56" w:rsidRPr="00176604" w14:paraId="3A61232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5" w14:textId="77777777" w:rsidR="005E6B56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E6B56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6" w14:textId="77777777" w:rsidR="005E6B56" w:rsidRPr="00176604" w:rsidRDefault="005E6B56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hotovostní vklady v mincích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7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56" w:rsidRPr="00176604" w14:paraId="3A61232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9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A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nad 50 kusů mincí setříděných podle nominálních hodnot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B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2 % z vkládané částky, min. 100 Kč</w:t>
            </w:r>
          </w:p>
        </w:tc>
      </w:tr>
      <w:tr w:rsidR="00BB2953" w:rsidRPr="00176604" w14:paraId="3A61233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D" w14:textId="77777777" w:rsidR="00BB2953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B2953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E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Dodatečný poplatek za vedení účtu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F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53" w:rsidRPr="00176604" w14:paraId="3A61233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1" w14:textId="77777777" w:rsidR="00BB2953" w:rsidRPr="00176604" w:rsidRDefault="00BB2953" w:rsidP="00BB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2" w14:textId="00909CFE" w:rsidR="00BB2953" w:rsidRPr="00176604" w:rsidRDefault="00BB2953" w:rsidP="00534CB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Banka je oprávněna účtovat dodatečný poplatek za vedení SBÚ ve </w:t>
            </w:r>
            <w:r w:rsidRPr="004D1483">
              <w:rPr>
                <w:rFonts w:ascii="Arial" w:hAnsi="Arial" w:cs="Arial"/>
                <w:sz w:val="22"/>
                <w:szCs w:val="22"/>
              </w:rPr>
              <w:t>výši 0,1</w:t>
            </w:r>
            <w:r w:rsidR="00534CBB" w:rsidRPr="004D1483">
              <w:rPr>
                <w:rFonts w:ascii="Arial" w:hAnsi="Arial" w:cs="Arial"/>
                <w:sz w:val="22"/>
                <w:szCs w:val="22"/>
              </w:rPr>
              <w:t>5</w:t>
            </w:r>
            <w:r w:rsidRPr="004D1483">
              <w:rPr>
                <w:rFonts w:ascii="Arial" w:hAnsi="Arial" w:cs="Arial"/>
                <w:sz w:val="22"/>
                <w:szCs w:val="22"/>
              </w:rPr>
              <w:t xml:space="preserve"> %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z Navýšených zůstatků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k 31.12., pokud suma Zůstatků na SBÚ klienta k 31.12.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daného roku překročí 30 000 000 Kč a bude vyšší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 xml:space="preserve"> než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Průměrné zůstatky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v daném r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>oce. Poplatek může být účtován z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jakéhokoli účtu klienta vedeného bankou v průběhu ledna následujícího roku.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3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48" w14:textId="77777777" w:rsidTr="00C14915">
        <w:trPr>
          <w:gridAfter w:val="1"/>
          <w:wAfter w:w="128" w:type="dxa"/>
        </w:trPr>
        <w:tc>
          <w:tcPr>
            <w:tcW w:w="9228" w:type="dxa"/>
            <w:gridSpan w:val="6"/>
          </w:tcPr>
          <w:p w14:paraId="3A612336" w14:textId="77777777" w:rsidR="008A659A" w:rsidRPr="00176604" w:rsidRDefault="008A659A" w:rsidP="008A65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12337" w14:textId="77777777" w:rsidR="007100B0" w:rsidRPr="00176604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Navýšené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>: Rozdíl mezi Zůstatky na SBÚ klienta k 31.12. a Průměrnými zůstatky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76604">
              <w:rPr>
                <w:rFonts w:ascii="Arial" w:hAnsi="Arial" w:cs="Arial"/>
                <w:sz w:val="16"/>
                <w:szCs w:val="16"/>
              </w:rPr>
              <w:t>.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  <w:p w14:paraId="3A612338" w14:textId="77777777" w:rsidR="007100B0" w:rsidRPr="005634CE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Zůstatky na účtech klienta k 31.12.</w:t>
            </w:r>
            <w:r w:rsidRPr="00176604">
              <w:rPr>
                <w:rFonts w:ascii="Arial" w:hAnsi="Arial" w:cs="Arial"/>
                <w:sz w:val="16"/>
                <w:szCs w:val="16"/>
              </w:rPr>
              <w:t>: Suma konečných zůstatků na všech SBÚ klienta k 31.12. daného roku.</w:t>
            </w:r>
            <w:r w:rsidRPr="00176604">
              <w:rPr>
                <w:rFonts w:ascii="Arial" w:hAnsi="Arial" w:cs="Arial"/>
                <w:sz w:val="16"/>
                <w:szCs w:val="16"/>
              </w:rPr>
              <w:cr/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Průměrné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: Průměr celkového součtu konečných zůstatků (vždy stav ke konci příslušného měsíce) na všech SBÚ klienta od 1.1. do 30.11. daného roku . Výsledek </w:t>
            </w:r>
            <w:r w:rsidRPr="005634CE">
              <w:rPr>
                <w:rFonts w:ascii="Arial" w:hAnsi="Arial" w:cs="Arial"/>
                <w:sz w:val="16"/>
                <w:szCs w:val="16"/>
              </w:rPr>
              <w:t xml:space="preserve">bude navýšen o 10%. </w:t>
            </w:r>
          </w:p>
          <w:p w14:paraId="3A612339" w14:textId="64D1D3A5" w:rsidR="00BB2953" w:rsidRPr="00176604" w:rsidRDefault="00A841D4" w:rsidP="008A659A">
            <w:pPr>
              <w:rPr>
                <w:rFonts w:ascii="Arial" w:hAnsi="Arial" w:cs="Arial"/>
                <w:sz w:val="16"/>
                <w:szCs w:val="16"/>
              </w:rPr>
            </w:pPr>
            <w:r w:rsidRPr="005634CE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5634CE">
              <w:rPr>
                <w:rFonts w:ascii="Arial" w:hAnsi="Arial" w:cs="Arial"/>
                <w:color w:val="A6A6A6" w:themeColor="background1" w:themeShade="A6"/>
                <w:sz w:val="16"/>
                <w:szCs w:val="16"/>
                <w:vertAlign w:val="superscript"/>
              </w:rPr>
              <w:t xml:space="preserve"> </w:t>
            </w:r>
            <w:r w:rsidRPr="005634CE">
              <w:rPr>
                <w:rFonts w:ascii="Arial" w:hAnsi="Arial" w:cs="Arial"/>
                <w:b/>
                <w:sz w:val="16"/>
                <w:szCs w:val="16"/>
              </w:rPr>
              <w:t xml:space="preserve">Hotovostní operace </w:t>
            </w:r>
            <w:r w:rsidRPr="005634CE">
              <w:rPr>
                <w:rFonts w:ascii="Arial" w:hAnsi="Arial" w:cs="Arial"/>
                <w:sz w:val="16"/>
                <w:szCs w:val="16"/>
              </w:rPr>
              <w:t xml:space="preserve">jsou prováděny výhradně na </w:t>
            </w:r>
            <w:r w:rsidR="00176604" w:rsidRPr="005634CE">
              <w:rPr>
                <w:rFonts w:ascii="Arial" w:hAnsi="Arial" w:cs="Arial"/>
                <w:sz w:val="16"/>
                <w:szCs w:val="16"/>
              </w:rPr>
              <w:t>pobočce Praha</w:t>
            </w:r>
            <w:r w:rsidRPr="005634CE">
              <w:rPr>
                <w:rFonts w:ascii="Arial" w:hAnsi="Arial" w:cs="Arial"/>
                <w:sz w:val="16"/>
                <w:szCs w:val="16"/>
              </w:rPr>
              <w:t>,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 Jeruzalémská ulice 964/4, Praha 1.</w:t>
            </w:r>
          </w:p>
          <w:p w14:paraId="3A612347" w14:textId="171EFD49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Devizové běžné účty a zahraniční platební styk</w:t>
            </w:r>
          </w:p>
        </w:tc>
      </w:tr>
      <w:tr w:rsidR="008A659A" w:rsidRPr="00176604" w14:paraId="3A61234F" w14:textId="77777777" w:rsidTr="00C14915">
        <w:trPr>
          <w:trHeight w:val="436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34C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lastRenderedPageBreak/>
              <w:t>č.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34D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34E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353" w14:textId="77777777" w:rsidTr="00C14915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0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1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úhrady (odchozí platby, storna)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2" w14:textId="60407E0D" w:rsidR="008A659A" w:rsidRPr="00176604" w:rsidRDefault="00572C26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zdarma</w:t>
            </w:r>
          </w:p>
        </w:tc>
      </w:tr>
      <w:tr w:rsidR="009C35DE" w:rsidRPr="00176604" w14:paraId="3A612357" w14:textId="77777777" w:rsidTr="00C14915">
        <w:trPr>
          <w:trHeight w:val="4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4" w14:textId="77777777" w:rsidR="009C35DE" w:rsidRPr="00176604" w:rsidRDefault="009C35D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5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 xml:space="preserve">vedení devizového běžného účtu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6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bCs/>
                <w:szCs w:val="22"/>
              </w:rPr>
            </w:pPr>
            <w:r w:rsidRPr="00176604">
              <w:rPr>
                <w:rFonts w:cs="Arial"/>
                <w:b w:val="0"/>
                <w:bCs/>
                <w:szCs w:val="22"/>
              </w:rPr>
              <w:t>zdarma</w:t>
            </w:r>
          </w:p>
        </w:tc>
      </w:tr>
      <w:tr w:rsidR="009C35DE" w:rsidRPr="00176604" w14:paraId="3A61235B" w14:textId="77777777" w:rsidTr="00C14915">
        <w:trPr>
          <w:trHeight w:val="4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8" w14:textId="77777777" w:rsidR="009C35DE" w:rsidRPr="00176604" w:rsidRDefault="009C35D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9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A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bCs/>
                <w:szCs w:val="22"/>
              </w:rPr>
            </w:pPr>
            <w:r w:rsidRPr="00176604">
              <w:rPr>
                <w:rFonts w:cs="Arial"/>
                <w:b w:val="0"/>
                <w:bCs/>
                <w:szCs w:val="22"/>
              </w:rPr>
              <w:t>zdarma</w:t>
            </w:r>
          </w:p>
        </w:tc>
      </w:tr>
      <w:tr w:rsidR="008A659A" w:rsidRPr="00176604" w14:paraId="3A61235F" w14:textId="77777777" w:rsidTr="00C14915">
        <w:trPr>
          <w:trHeight w:val="4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C" w14:textId="77777777" w:rsidR="008A659A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659A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D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 xml:space="preserve">došlé platby v cizí měně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5E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bCs/>
                <w:szCs w:val="22"/>
              </w:rPr>
            </w:pPr>
            <w:r w:rsidRPr="00176604">
              <w:rPr>
                <w:rFonts w:cs="Arial"/>
                <w:b w:val="0"/>
                <w:bCs/>
                <w:szCs w:val="22"/>
              </w:rPr>
              <w:t>zdarma</w:t>
            </w:r>
          </w:p>
        </w:tc>
      </w:tr>
      <w:tr w:rsidR="008A659A" w:rsidRPr="00176604" w14:paraId="3A612367" w14:textId="77777777" w:rsidTr="00C14915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4" w14:textId="77777777" w:rsidR="008A659A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A659A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5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depozitní operace – úroková sazba depozit v cizí měně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6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9C35DE" w:rsidRPr="00176604" w14:paraId="3A61236B" w14:textId="77777777" w:rsidTr="00C14915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8" w14:textId="77777777" w:rsidR="009C35DE" w:rsidRPr="00176604" w:rsidRDefault="009C35D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9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A" w14:textId="77777777" w:rsidR="009C35DE" w:rsidRPr="00176604" w:rsidRDefault="009C35D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C35DE" w:rsidRPr="00176604" w14:paraId="3A61236F" w14:textId="77777777" w:rsidTr="00C14915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C" w14:textId="77777777" w:rsidR="009C35DE" w:rsidRPr="00176604" w:rsidRDefault="009C35D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D" w14:textId="77777777" w:rsidR="009C35DE" w:rsidRPr="00176604" w:rsidRDefault="009C35DE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hotovostní vklady a výběry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6E" w14:textId="77777777" w:rsidR="009C35DE" w:rsidRPr="00176604" w:rsidRDefault="009C35D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neprovádí se</w:t>
            </w:r>
          </w:p>
        </w:tc>
      </w:tr>
      <w:tr w:rsidR="008A659A" w:rsidRPr="00176604" w14:paraId="3A612373" w14:textId="77777777" w:rsidTr="00C14915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0" w14:textId="77777777" w:rsidR="008A659A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A659A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1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 xml:space="preserve">úročení účtu pro USD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2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77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5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a)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 xml:space="preserve">kreditní úrok - </w:t>
            </w:r>
            <w:r w:rsidRPr="00176604">
              <w:rPr>
                <w:rFonts w:ascii="Arial" w:hAnsi="Arial" w:cs="Arial"/>
                <w:sz w:val="22"/>
                <w:szCs w:val="22"/>
              </w:rPr>
              <w:t>stanovuje se v závislosti na výši zůstatku na účtu v následujících pásmech: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6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7B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8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9" w14:textId="77777777" w:rsidR="008A659A" w:rsidRPr="00176604" w:rsidRDefault="008A659A" w:rsidP="00B772DD">
            <w:pPr>
              <w:tabs>
                <w:tab w:val="left" w:pos="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 xml:space="preserve">denní zůstatek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A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7F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C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D" w14:textId="77777777" w:rsidR="008A659A" w:rsidRPr="00176604" w:rsidRDefault="008A659A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="008A1D22" w:rsidRPr="0017660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>50 000 USD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7E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</w:t>
            </w:r>
          </w:p>
        </w:tc>
      </w:tr>
      <w:tr w:rsidR="008A659A" w:rsidRPr="00176604" w14:paraId="3A612383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0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1" w14:textId="77777777" w:rsidR="008A659A" w:rsidRPr="00176604" w:rsidRDefault="00163165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8A1D22" w:rsidRPr="0017660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 xml:space="preserve">50 000,01 USD 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do </w:t>
            </w:r>
            <w:r w:rsidR="008A1D22" w:rsidRPr="00176604">
              <w:rPr>
                <w:rFonts w:ascii="Arial" w:hAnsi="Arial" w:cs="Arial"/>
                <w:bCs/>
                <w:sz w:val="22"/>
                <w:szCs w:val="22"/>
              </w:rPr>
              <w:t>1 00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>0 000 USD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2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</w:t>
            </w:r>
            <w:r w:rsidR="0045073E"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="00443301"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387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5" w14:textId="77777777" w:rsidR="008A659A" w:rsidRPr="00176604" w:rsidRDefault="00163165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>d 1 000 000,01 USD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6" w14:textId="77777777" w:rsidR="008A659A" w:rsidRPr="00176604" w:rsidRDefault="00D76521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0,02 % p. a.</w:t>
            </w:r>
          </w:p>
        </w:tc>
      </w:tr>
      <w:tr w:rsidR="008A659A" w:rsidRPr="00176604" w14:paraId="3A61238B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8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b) debetní úrok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(úrok z prodlení)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A" w14:textId="77777777" w:rsidR="008A659A" w:rsidRPr="00176604" w:rsidRDefault="00D1376F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</w:t>
            </w:r>
            <w:r w:rsidR="00C92439" w:rsidRPr="00176604">
              <w:rPr>
                <w:rFonts w:ascii="Arial" w:hAnsi="Arial" w:cs="Arial"/>
                <w:sz w:val="22"/>
                <w:szCs w:val="22"/>
              </w:rPr>
              <w:t>p. a.</w:t>
            </w:r>
          </w:p>
        </w:tc>
      </w:tr>
      <w:tr w:rsidR="008A659A" w:rsidRPr="00176604" w14:paraId="3A61238F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C" w14:textId="573D1D1A" w:rsidR="008A659A" w:rsidRPr="00176604" w:rsidRDefault="00665545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A659A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D" w14:textId="77777777" w:rsidR="008A659A" w:rsidRPr="00176604" w:rsidRDefault="008A659A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úročení účtu pro EUR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8E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93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0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1" w14:textId="77777777" w:rsidR="008A659A" w:rsidRPr="00176604" w:rsidRDefault="008A659A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a)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 xml:space="preserve">kreditní úrok - </w:t>
            </w:r>
            <w:r w:rsidRPr="00176604">
              <w:rPr>
                <w:rFonts w:ascii="Arial" w:hAnsi="Arial" w:cs="Arial"/>
                <w:sz w:val="22"/>
                <w:szCs w:val="22"/>
              </w:rPr>
              <w:t>stanovuje se v závislosti na výši zůstatku na účtu v následujících pásmech: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2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97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5" w14:textId="77777777" w:rsidR="008A659A" w:rsidRPr="00176604" w:rsidRDefault="00F31A91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>enní zůstatek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6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9B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8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9" w14:textId="77777777" w:rsidR="008A659A" w:rsidRPr="00176604" w:rsidRDefault="008A659A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do </w:t>
            </w:r>
            <w:r w:rsidR="008A1D22" w:rsidRPr="0017660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76604">
              <w:rPr>
                <w:rFonts w:ascii="Arial" w:hAnsi="Arial" w:cs="Arial"/>
                <w:bCs/>
                <w:sz w:val="22"/>
                <w:szCs w:val="22"/>
              </w:rPr>
              <w:t>50 000 EUR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A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</w:t>
            </w:r>
            <w:r w:rsidR="00C92439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59A" w:rsidRPr="00176604" w14:paraId="3A61239F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C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D" w14:textId="77777777" w:rsidR="008A659A" w:rsidRPr="00176604" w:rsidRDefault="00163165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>d 550 000,01 EUR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ab/>
              <w:t>do 1 000 000 EUR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9E" w14:textId="77777777" w:rsidR="008A659A" w:rsidRPr="00176604" w:rsidRDefault="006C38B7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3A3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0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1" w14:textId="77777777" w:rsidR="008A659A" w:rsidRPr="00176604" w:rsidRDefault="00163165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59A" w:rsidRPr="00176604">
              <w:rPr>
                <w:rFonts w:ascii="Arial" w:hAnsi="Arial" w:cs="Arial"/>
                <w:bCs/>
                <w:sz w:val="22"/>
                <w:szCs w:val="22"/>
              </w:rPr>
              <w:t>d 1 000 000,01 EUR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2" w14:textId="77777777" w:rsidR="008A659A" w:rsidRPr="00176604" w:rsidRDefault="006C38B7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="00D76521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3A7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5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b) debetní úrok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(úrok z prodlení)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6" w14:textId="77777777" w:rsidR="008A659A" w:rsidRPr="00176604" w:rsidRDefault="00D1376F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</w:t>
            </w:r>
            <w:r w:rsidR="00C92439" w:rsidRPr="00176604">
              <w:rPr>
                <w:rFonts w:ascii="Arial" w:hAnsi="Arial" w:cs="Arial"/>
                <w:sz w:val="22"/>
                <w:szCs w:val="22"/>
              </w:rPr>
              <w:t>p. a.</w:t>
            </w:r>
          </w:p>
        </w:tc>
      </w:tr>
      <w:tr w:rsidR="008A659A" w:rsidRPr="00176604" w14:paraId="3A6123AB" w14:textId="77777777" w:rsidTr="00C14915">
        <w:trPr>
          <w:trHeight w:val="44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8" w14:textId="3DA48B9B" w:rsidR="008A659A" w:rsidRPr="00176604" w:rsidRDefault="00665545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8A659A" w:rsidRPr="0017660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9" w14:textId="77777777" w:rsidR="008A659A" w:rsidRPr="00176604" w:rsidRDefault="008A659A" w:rsidP="008A65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6604">
              <w:rPr>
                <w:rFonts w:ascii="Arial" w:hAnsi="Arial" w:cs="Arial"/>
                <w:bCs/>
                <w:sz w:val="22"/>
                <w:szCs w:val="22"/>
              </w:rPr>
              <w:t>Ostatní měny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AA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3A6123AC" w14:textId="77777777" w:rsidR="008A659A" w:rsidRPr="00176604" w:rsidRDefault="008A659A" w:rsidP="008A659A">
      <w:pPr>
        <w:rPr>
          <w:rFonts w:ascii="Arial" w:hAnsi="Arial" w:cs="Arial"/>
          <w:sz w:val="22"/>
          <w:szCs w:val="22"/>
        </w:rPr>
      </w:pPr>
    </w:p>
    <w:p w14:paraId="3A6123AD" w14:textId="77777777" w:rsidR="00F92FA8" w:rsidRPr="00176604" w:rsidRDefault="00F92FA8" w:rsidP="008A659A">
      <w:pPr>
        <w:rPr>
          <w:rFonts w:ascii="Arial" w:hAnsi="Arial" w:cs="Arial"/>
          <w:sz w:val="22"/>
          <w:szCs w:val="22"/>
        </w:rPr>
      </w:pPr>
    </w:p>
    <w:p w14:paraId="3A6123AE" w14:textId="77777777" w:rsidR="008A659A" w:rsidRPr="00176604" w:rsidRDefault="00F92FA8" w:rsidP="008A659A">
      <w:pPr>
        <w:rPr>
          <w:rFonts w:ascii="Arial" w:hAnsi="Arial" w:cs="Arial"/>
          <w:sz w:val="20"/>
          <w:szCs w:val="20"/>
        </w:rPr>
      </w:pPr>
      <w:r w:rsidRPr="00176604">
        <w:rPr>
          <w:rFonts w:ascii="Arial" w:hAnsi="Arial" w:cs="Arial"/>
          <w:sz w:val="20"/>
          <w:szCs w:val="20"/>
        </w:rPr>
        <w:t>Ceník obchodů a služeb obsahuje pouze ceny placené klientem.</w:t>
      </w:r>
    </w:p>
    <w:p w14:paraId="3A6123AF" w14:textId="77777777" w:rsidR="008A659A" w:rsidRPr="00176604" w:rsidRDefault="008A659A" w:rsidP="008A659A">
      <w:pPr>
        <w:pStyle w:val="Textpoznpodarou"/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3D0F3F3A" w14:textId="66A38D61" w:rsidR="00443584" w:rsidRPr="00176604" w:rsidRDefault="00443584">
      <w:pPr>
        <w:rPr>
          <w:rFonts w:ascii="Arial" w:hAnsi="Arial" w:cs="Arial"/>
          <w:sz w:val="20"/>
          <w:szCs w:val="20"/>
        </w:rPr>
      </w:pPr>
      <w:r w:rsidRPr="00176604">
        <w:rPr>
          <w:rFonts w:cs="Arial"/>
          <w:sz w:val="20"/>
        </w:rPr>
        <w:br w:type="page"/>
      </w:r>
    </w:p>
    <w:p w14:paraId="669691C2" w14:textId="77777777" w:rsidR="00443584" w:rsidRPr="00176604" w:rsidRDefault="00443584" w:rsidP="00443584">
      <w:pPr>
        <w:rPr>
          <w:rFonts w:ascii="Arial" w:hAnsi="Arial" w:cs="Arial"/>
          <w:sz w:val="20"/>
          <w:szCs w:val="20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120"/>
        <w:gridCol w:w="120"/>
      </w:tblGrid>
      <w:tr w:rsidR="00443584" w:rsidRPr="00176604" w14:paraId="1C6607A0" w14:textId="77777777" w:rsidTr="00B3171C">
        <w:trPr>
          <w:trHeight w:hRule="exact" w:val="624"/>
        </w:trPr>
        <w:tc>
          <w:tcPr>
            <w:tcW w:w="9228" w:type="dxa"/>
            <w:gridSpan w:val="4"/>
          </w:tcPr>
          <w:p w14:paraId="3962BFD4" w14:textId="77777777" w:rsidR="00443584" w:rsidRPr="00176604" w:rsidRDefault="00443584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Restrukturalizace rizikových obchodních případů</w:t>
            </w:r>
          </w:p>
        </w:tc>
      </w:tr>
      <w:tr w:rsidR="00443584" w:rsidRPr="00176604" w14:paraId="2429ABF8" w14:textId="77777777" w:rsidTr="00C14915">
        <w:trPr>
          <w:gridAfter w:val="1"/>
          <w:wAfter w:w="120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7DEE4B" w14:textId="77777777" w:rsidR="00443584" w:rsidRPr="00176604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C2B7C14" w14:textId="77777777" w:rsidR="00443584" w:rsidRPr="008F0FA5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B43D405" w14:textId="77777777" w:rsidR="00443584" w:rsidRPr="008F0FA5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b/>
                <w:sz w:val="22"/>
                <w:szCs w:val="22"/>
              </w:rPr>
              <w:t xml:space="preserve">Sazba </w:t>
            </w:r>
          </w:p>
        </w:tc>
      </w:tr>
      <w:tr w:rsidR="00443584" w:rsidRPr="00D7125B" w14:paraId="265BAC7B" w14:textId="77777777" w:rsidTr="00B3171C">
        <w:trPr>
          <w:gridAfter w:val="1"/>
          <w:wAfter w:w="120" w:type="dxa"/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F26" w14:textId="77777777" w:rsidR="00443584" w:rsidRPr="00176604" w:rsidRDefault="00443584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EA4" w14:textId="593823F3" w:rsidR="0059126E" w:rsidRPr="008F0FA5" w:rsidRDefault="000D1058" w:rsidP="00B3171C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trike/>
                <w:szCs w:val="22"/>
              </w:rPr>
            </w:pPr>
            <w:r w:rsidRPr="008F0FA5">
              <w:rPr>
                <w:rFonts w:cs="Arial"/>
                <w:b w:val="0"/>
                <w:szCs w:val="22"/>
              </w:rPr>
              <w:t>i</w:t>
            </w:r>
            <w:r w:rsidR="0059126E" w:rsidRPr="008F0FA5">
              <w:rPr>
                <w:rFonts w:cs="Arial"/>
                <w:b w:val="0"/>
                <w:szCs w:val="22"/>
              </w:rPr>
              <w:t xml:space="preserve">ndividuální úroková sazba pohledávek z úvěrů </w:t>
            </w:r>
            <w:r w:rsidR="0059126E" w:rsidRPr="008F0FA5">
              <w:rPr>
                <w:rFonts w:cs="Arial"/>
                <w:b w:val="0"/>
                <w:szCs w:val="22"/>
              </w:rPr>
              <w:br/>
              <w:t xml:space="preserve">a pohledávek z plnění ze záruk nahrazující úrok </w:t>
            </w:r>
            <w:r w:rsidR="0059126E" w:rsidRPr="008F0FA5">
              <w:rPr>
                <w:rFonts w:cs="Arial"/>
                <w:b w:val="0"/>
                <w:szCs w:val="22"/>
              </w:rPr>
              <w:br/>
              <w:t>z prodlení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20A" w14:textId="447A5E63" w:rsidR="0059126E" w:rsidRPr="008F0FA5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1/3 sazby úroku z prodlení</w:t>
            </w:r>
          </w:p>
          <w:p w14:paraId="62F8313A" w14:textId="77777777" w:rsidR="0059126E" w:rsidRPr="008F0FA5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(zaokrouhleno na jedno</w:t>
            </w:r>
          </w:p>
          <w:p w14:paraId="668575BB" w14:textId="77777777" w:rsidR="0059126E" w:rsidRPr="008F0FA5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desetinné místo) sjednané</w:t>
            </w:r>
          </w:p>
          <w:p w14:paraId="290263D9" w14:textId="5E5FB54B" w:rsidR="0059126E" w:rsidRPr="008F0FA5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s klientem ve smlouvě o</w:t>
            </w:r>
          </w:p>
          <w:p w14:paraId="5BBD384C" w14:textId="77777777" w:rsidR="0059126E" w:rsidRPr="008F0FA5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úvěru nebo ve smlouvě o</w:t>
            </w:r>
          </w:p>
          <w:p w14:paraId="321D3A8B" w14:textId="3D6CC4E1" w:rsidR="00443584" w:rsidRPr="008F0FA5" w:rsidRDefault="0059126E" w:rsidP="00EC1E8B">
            <w:pPr>
              <w:rPr>
                <w:rFonts w:ascii="Arial" w:hAnsi="Arial" w:cs="Arial"/>
                <w:sz w:val="22"/>
                <w:szCs w:val="22"/>
              </w:rPr>
            </w:pPr>
            <w:r w:rsidRPr="008F0FA5">
              <w:rPr>
                <w:rFonts w:ascii="Arial" w:hAnsi="Arial" w:cs="Arial"/>
                <w:sz w:val="22"/>
                <w:szCs w:val="22"/>
              </w:rPr>
              <w:t>poskytnutí bankovní záruky</w:t>
            </w:r>
            <w:r w:rsidR="00443584" w:rsidRPr="008F0FA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C862CA" w:rsidRPr="008F0F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B73BDCC" w14:textId="4BE4925F" w:rsidR="00443584" w:rsidRDefault="00443584" w:rsidP="00C4434D">
      <w:pPr>
        <w:pStyle w:val="Zkladntext"/>
        <w:rPr>
          <w:rFonts w:cs="Arial"/>
        </w:rPr>
      </w:pPr>
    </w:p>
    <w:p w14:paraId="1AD035C9" w14:textId="48CE9ACC" w:rsidR="00A47D71" w:rsidRDefault="00A47D71" w:rsidP="00C4434D">
      <w:pPr>
        <w:pStyle w:val="Zkladntext"/>
        <w:rPr>
          <w:rFonts w:cs="Arial"/>
        </w:rPr>
      </w:pPr>
    </w:p>
    <w:p w14:paraId="391565F7" w14:textId="3AB39D1E" w:rsidR="00A47D71" w:rsidRDefault="00A47D71" w:rsidP="00C4434D">
      <w:pPr>
        <w:pStyle w:val="Zkladntext"/>
        <w:rPr>
          <w:rFonts w:cs="Arial"/>
        </w:rPr>
      </w:pPr>
    </w:p>
    <w:p w14:paraId="179F49B0" w14:textId="280AC4A8" w:rsidR="00A47D71" w:rsidRDefault="00A47D71" w:rsidP="00C4434D">
      <w:pPr>
        <w:pStyle w:val="Zkladntext"/>
        <w:rPr>
          <w:rFonts w:cs="Arial"/>
        </w:rPr>
      </w:pPr>
    </w:p>
    <w:p w14:paraId="40272152" w14:textId="77777777" w:rsidR="00A47D71" w:rsidRPr="00443584" w:rsidRDefault="00A47D71" w:rsidP="00C4434D">
      <w:pPr>
        <w:pStyle w:val="Zkladntext"/>
        <w:rPr>
          <w:rFonts w:cs="Arial"/>
        </w:rPr>
      </w:pPr>
      <w:bookmarkStart w:id="0" w:name="_GoBack"/>
      <w:bookmarkEnd w:id="0"/>
    </w:p>
    <w:sectPr w:rsidR="00A47D71" w:rsidRPr="00443584" w:rsidSect="008559F8">
      <w:headerReference w:type="default" r:id="rId11"/>
      <w:footerReference w:type="even" r:id="rId12"/>
      <w:footerReference w:type="default" r:id="rId13"/>
      <w:pgSz w:w="11909" w:h="16834" w:code="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50B4" w14:textId="77777777" w:rsidR="00037B68" w:rsidRDefault="00037B68">
      <w:r>
        <w:separator/>
      </w:r>
    </w:p>
  </w:endnote>
  <w:endnote w:type="continuationSeparator" w:id="0">
    <w:p w14:paraId="3A19629F" w14:textId="77777777" w:rsidR="00037B68" w:rsidRDefault="0003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7" w14:textId="77777777" w:rsidR="004934B9" w:rsidRDefault="004934B9" w:rsidP="008E02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123B8" w14:textId="77777777" w:rsidR="004934B9" w:rsidRDefault="004934B9" w:rsidP="008E02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9" w14:textId="25753264" w:rsidR="004934B9" w:rsidRPr="008E02E7" w:rsidRDefault="004934B9" w:rsidP="008E02E7">
    <w:pPr>
      <w:pStyle w:val="Zpat"/>
      <w:framePr w:wrap="around" w:vAnchor="text" w:hAnchor="margin" w:xAlign="right" w:y="1"/>
      <w:rPr>
        <w:rStyle w:val="slostrnky"/>
        <w:sz w:val="16"/>
        <w:szCs w:val="16"/>
      </w:rPr>
    </w:pPr>
    <w:r w:rsidRPr="008E02E7">
      <w:rPr>
        <w:rStyle w:val="slostrnky"/>
        <w:sz w:val="16"/>
        <w:szCs w:val="16"/>
      </w:rPr>
      <w:fldChar w:fldCharType="begin"/>
    </w:r>
    <w:r w:rsidRPr="008E02E7">
      <w:rPr>
        <w:rStyle w:val="slostrnky"/>
        <w:sz w:val="16"/>
        <w:szCs w:val="16"/>
      </w:rPr>
      <w:instrText xml:space="preserve">PAGE  </w:instrText>
    </w:r>
    <w:r w:rsidRPr="008E02E7">
      <w:rPr>
        <w:rStyle w:val="slostrnky"/>
        <w:sz w:val="16"/>
        <w:szCs w:val="16"/>
      </w:rPr>
      <w:fldChar w:fldCharType="separate"/>
    </w:r>
    <w:r w:rsidR="008F0FA5">
      <w:rPr>
        <w:rStyle w:val="slostrnky"/>
        <w:noProof/>
        <w:sz w:val="16"/>
        <w:szCs w:val="16"/>
      </w:rPr>
      <w:t>2</w:t>
    </w:r>
    <w:r w:rsidRPr="008E02E7">
      <w:rPr>
        <w:rStyle w:val="slostrnky"/>
        <w:sz w:val="16"/>
        <w:szCs w:val="16"/>
      </w:rPr>
      <w:fldChar w:fldCharType="end"/>
    </w:r>
  </w:p>
  <w:p w14:paraId="3A6123BA" w14:textId="77777777" w:rsidR="004934B9" w:rsidRDefault="004934B9" w:rsidP="008E02E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7832" w14:textId="77777777" w:rsidR="00037B68" w:rsidRDefault="00037B68">
      <w:r>
        <w:separator/>
      </w:r>
    </w:p>
  </w:footnote>
  <w:footnote w:type="continuationSeparator" w:id="0">
    <w:p w14:paraId="397C92B7" w14:textId="77777777" w:rsidR="00037B68" w:rsidRDefault="00037B68">
      <w:r>
        <w:continuationSeparator/>
      </w:r>
    </w:p>
  </w:footnote>
  <w:footnote w:id="1">
    <w:p w14:paraId="25F4B730" w14:textId="0FFAD519" w:rsidR="004934B9" w:rsidRPr="00D40CEE" w:rsidRDefault="004934B9" w:rsidP="00443584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t>1</w:t>
      </w:r>
      <w:r w:rsidRPr="00DA1DBE">
        <w:t xml:space="preserve"> </w:t>
      </w:r>
      <w:r w:rsidRPr="00D40CEE">
        <w:rPr>
          <w:sz w:val="16"/>
          <w:szCs w:val="16"/>
        </w:rPr>
        <w:t>Pouze v případě splnění podmínek stanovených vnitřním předpisem a na základě rozhodnutí banky.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5" w14:textId="66C65F18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 k Předpisu P_140_038_2003</w:t>
    </w:r>
  </w:p>
  <w:p w14:paraId="3A6123B6" w14:textId="218CFC47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Ceník obchodů a služeb Národní rozvojové banky, a.s.</w:t>
    </w:r>
  </w:p>
  <w:p w14:paraId="38B6EF8F" w14:textId="691601A1" w:rsidR="004934B9" w:rsidRDefault="00FE6587" w:rsidP="002B6C1C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Účinnost od: 1. 2.</w:t>
    </w:r>
    <w:r w:rsidR="004934B9">
      <w:rPr>
        <w:rFonts w:ascii="Arial" w:hAnsi="Arial" w:cs="Arial"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98665CA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90162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B9324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90544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10D47"/>
    <w:multiLevelType w:val="hybridMultilevel"/>
    <w:tmpl w:val="5ABEB36E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A02FEC"/>
    <w:multiLevelType w:val="hybridMultilevel"/>
    <w:tmpl w:val="5F245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2847AC"/>
    <w:multiLevelType w:val="hybridMultilevel"/>
    <w:tmpl w:val="B5A40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4E3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33F430C"/>
    <w:multiLevelType w:val="hybridMultilevel"/>
    <w:tmpl w:val="20502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5D68"/>
    <w:multiLevelType w:val="hybridMultilevel"/>
    <w:tmpl w:val="313E6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40E03"/>
    <w:multiLevelType w:val="hybridMultilevel"/>
    <w:tmpl w:val="6D8C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1A1936"/>
    <w:multiLevelType w:val="hybridMultilevel"/>
    <w:tmpl w:val="AEC417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5A3B86"/>
    <w:multiLevelType w:val="hybridMultilevel"/>
    <w:tmpl w:val="580A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325DE"/>
    <w:multiLevelType w:val="hybridMultilevel"/>
    <w:tmpl w:val="15C0C344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9C13F91"/>
    <w:multiLevelType w:val="hybridMultilevel"/>
    <w:tmpl w:val="CBD4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C727A6"/>
    <w:multiLevelType w:val="hybridMultilevel"/>
    <w:tmpl w:val="95508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8F762D"/>
    <w:multiLevelType w:val="hybridMultilevel"/>
    <w:tmpl w:val="2848B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7413CD"/>
    <w:multiLevelType w:val="hybridMultilevel"/>
    <w:tmpl w:val="81447C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56434"/>
    <w:multiLevelType w:val="hybridMultilevel"/>
    <w:tmpl w:val="EB68A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3F7"/>
    <w:multiLevelType w:val="hybridMultilevel"/>
    <w:tmpl w:val="961AE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70AB1"/>
    <w:multiLevelType w:val="hybridMultilevel"/>
    <w:tmpl w:val="C966E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A76620"/>
    <w:multiLevelType w:val="hybridMultilevel"/>
    <w:tmpl w:val="368AB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45ECE"/>
    <w:multiLevelType w:val="hybridMultilevel"/>
    <w:tmpl w:val="71ECF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4ECE"/>
    <w:multiLevelType w:val="hybridMultilevel"/>
    <w:tmpl w:val="4514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14BB"/>
    <w:multiLevelType w:val="hybridMultilevel"/>
    <w:tmpl w:val="01D0F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C"/>
    <w:rsid w:val="00000013"/>
    <w:rsid w:val="00000EF2"/>
    <w:rsid w:val="000119AF"/>
    <w:rsid w:val="00013144"/>
    <w:rsid w:val="00017367"/>
    <w:rsid w:val="000322AC"/>
    <w:rsid w:val="00034C58"/>
    <w:rsid w:val="00037B68"/>
    <w:rsid w:val="00042598"/>
    <w:rsid w:val="00045B08"/>
    <w:rsid w:val="00053B1B"/>
    <w:rsid w:val="00055034"/>
    <w:rsid w:val="000634FD"/>
    <w:rsid w:val="00070521"/>
    <w:rsid w:val="00081EAB"/>
    <w:rsid w:val="00084208"/>
    <w:rsid w:val="00084FFA"/>
    <w:rsid w:val="00086732"/>
    <w:rsid w:val="0008708B"/>
    <w:rsid w:val="00087713"/>
    <w:rsid w:val="000902C2"/>
    <w:rsid w:val="00092CFA"/>
    <w:rsid w:val="000A4E6D"/>
    <w:rsid w:val="000A79E0"/>
    <w:rsid w:val="000B3B91"/>
    <w:rsid w:val="000B5823"/>
    <w:rsid w:val="000C3BB8"/>
    <w:rsid w:val="000D1058"/>
    <w:rsid w:val="000D4AFF"/>
    <w:rsid w:val="000E1B82"/>
    <w:rsid w:val="000E75B9"/>
    <w:rsid w:val="000F1AFF"/>
    <w:rsid w:val="000F1E68"/>
    <w:rsid w:val="000F3F8B"/>
    <w:rsid w:val="001002CA"/>
    <w:rsid w:val="0010389E"/>
    <w:rsid w:val="00107126"/>
    <w:rsid w:val="0012404B"/>
    <w:rsid w:val="00130330"/>
    <w:rsid w:val="00134E8C"/>
    <w:rsid w:val="00136489"/>
    <w:rsid w:val="00136B28"/>
    <w:rsid w:val="001438BA"/>
    <w:rsid w:val="00155EC3"/>
    <w:rsid w:val="001563F9"/>
    <w:rsid w:val="00163165"/>
    <w:rsid w:val="00166A6D"/>
    <w:rsid w:val="00171B0E"/>
    <w:rsid w:val="001729EC"/>
    <w:rsid w:val="001733B2"/>
    <w:rsid w:val="0017353D"/>
    <w:rsid w:val="00174A8F"/>
    <w:rsid w:val="00176604"/>
    <w:rsid w:val="00182E39"/>
    <w:rsid w:val="00183E88"/>
    <w:rsid w:val="00185B61"/>
    <w:rsid w:val="00185BAE"/>
    <w:rsid w:val="0018619E"/>
    <w:rsid w:val="0019440F"/>
    <w:rsid w:val="00194FB2"/>
    <w:rsid w:val="001962BD"/>
    <w:rsid w:val="001A19C5"/>
    <w:rsid w:val="001B125B"/>
    <w:rsid w:val="001B79F7"/>
    <w:rsid w:val="001D7642"/>
    <w:rsid w:val="001D798C"/>
    <w:rsid w:val="001E2EB9"/>
    <w:rsid w:val="001E38FD"/>
    <w:rsid w:val="001E41CE"/>
    <w:rsid w:val="001F0BED"/>
    <w:rsid w:val="001F1293"/>
    <w:rsid w:val="001F4081"/>
    <w:rsid w:val="001F53D5"/>
    <w:rsid w:val="001F70D8"/>
    <w:rsid w:val="00203E18"/>
    <w:rsid w:val="002053F9"/>
    <w:rsid w:val="0021423A"/>
    <w:rsid w:val="002149BC"/>
    <w:rsid w:val="002234C3"/>
    <w:rsid w:val="0023196E"/>
    <w:rsid w:val="002329E4"/>
    <w:rsid w:val="0023339D"/>
    <w:rsid w:val="00235E1A"/>
    <w:rsid w:val="00242BA7"/>
    <w:rsid w:val="002448BB"/>
    <w:rsid w:val="00246074"/>
    <w:rsid w:val="0025039F"/>
    <w:rsid w:val="00252F70"/>
    <w:rsid w:val="00256B50"/>
    <w:rsid w:val="00256C71"/>
    <w:rsid w:val="00260336"/>
    <w:rsid w:val="00266D8D"/>
    <w:rsid w:val="00267EE5"/>
    <w:rsid w:val="0027580A"/>
    <w:rsid w:val="002777B7"/>
    <w:rsid w:val="00281789"/>
    <w:rsid w:val="00284617"/>
    <w:rsid w:val="00291755"/>
    <w:rsid w:val="00295812"/>
    <w:rsid w:val="002A7897"/>
    <w:rsid w:val="002B278B"/>
    <w:rsid w:val="002B2A05"/>
    <w:rsid w:val="002B6C1C"/>
    <w:rsid w:val="002C1413"/>
    <w:rsid w:val="002C3ECA"/>
    <w:rsid w:val="002D6520"/>
    <w:rsid w:val="002D672D"/>
    <w:rsid w:val="002D7EB7"/>
    <w:rsid w:val="002E0A4C"/>
    <w:rsid w:val="002E65F6"/>
    <w:rsid w:val="002E7C9C"/>
    <w:rsid w:val="002F28D0"/>
    <w:rsid w:val="002F7442"/>
    <w:rsid w:val="0030082C"/>
    <w:rsid w:val="00303E50"/>
    <w:rsid w:val="00317992"/>
    <w:rsid w:val="00325041"/>
    <w:rsid w:val="003453E1"/>
    <w:rsid w:val="003502C6"/>
    <w:rsid w:val="00353D11"/>
    <w:rsid w:val="003570FD"/>
    <w:rsid w:val="00366177"/>
    <w:rsid w:val="00366597"/>
    <w:rsid w:val="0038716E"/>
    <w:rsid w:val="003877A2"/>
    <w:rsid w:val="00391E79"/>
    <w:rsid w:val="0039341F"/>
    <w:rsid w:val="003A06BA"/>
    <w:rsid w:val="003A7149"/>
    <w:rsid w:val="003A7D8C"/>
    <w:rsid w:val="003C7A16"/>
    <w:rsid w:val="003D5C5A"/>
    <w:rsid w:val="003D5F5F"/>
    <w:rsid w:val="00407A59"/>
    <w:rsid w:val="004134BA"/>
    <w:rsid w:val="00417A84"/>
    <w:rsid w:val="004250A4"/>
    <w:rsid w:val="00430636"/>
    <w:rsid w:val="00435D13"/>
    <w:rsid w:val="00443301"/>
    <w:rsid w:val="00443584"/>
    <w:rsid w:val="004506AE"/>
    <w:rsid w:val="0045073E"/>
    <w:rsid w:val="00451A2D"/>
    <w:rsid w:val="004523B0"/>
    <w:rsid w:val="00454CA0"/>
    <w:rsid w:val="00460CC5"/>
    <w:rsid w:val="00462233"/>
    <w:rsid w:val="004623B4"/>
    <w:rsid w:val="004715E7"/>
    <w:rsid w:val="004876A0"/>
    <w:rsid w:val="00491949"/>
    <w:rsid w:val="004934B9"/>
    <w:rsid w:val="004A2422"/>
    <w:rsid w:val="004B523E"/>
    <w:rsid w:val="004C6F07"/>
    <w:rsid w:val="004D1483"/>
    <w:rsid w:val="004D375B"/>
    <w:rsid w:val="004E0B0C"/>
    <w:rsid w:val="004E2E91"/>
    <w:rsid w:val="004E586A"/>
    <w:rsid w:val="004E5BF6"/>
    <w:rsid w:val="004F1922"/>
    <w:rsid w:val="0050179C"/>
    <w:rsid w:val="00503411"/>
    <w:rsid w:val="005148EB"/>
    <w:rsid w:val="00516495"/>
    <w:rsid w:val="0052150F"/>
    <w:rsid w:val="00523AF9"/>
    <w:rsid w:val="00534CBB"/>
    <w:rsid w:val="0054442C"/>
    <w:rsid w:val="00550C26"/>
    <w:rsid w:val="0055321A"/>
    <w:rsid w:val="00556DAA"/>
    <w:rsid w:val="0056072F"/>
    <w:rsid w:val="005634CE"/>
    <w:rsid w:val="005673EF"/>
    <w:rsid w:val="005719A6"/>
    <w:rsid w:val="005726EA"/>
    <w:rsid w:val="00572C26"/>
    <w:rsid w:val="00580A5B"/>
    <w:rsid w:val="00580D91"/>
    <w:rsid w:val="00582C38"/>
    <w:rsid w:val="00587C99"/>
    <w:rsid w:val="0059067C"/>
    <w:rsid w:val="0059126E"/>
    <w:rsid w:val="0059159A"/>
    <w:rsid w:val="00596956"/>
    <w:rsid w:val="005972B7"/>
    <w:rsid w:val="005A56A3"/>
    <w:rsid w:val="005A6744"/>
    <w:rsid w:val="005B3E9B"/>
    <w:rsid w:val="005B6CC0"/>
    <w:rsid w:val="005C1A7A"/>
    <w:rsid w:val="005C515F"/>
    <w:rsid w:val="005D133A"/>
    <w:rsid w:val="005D48B2"/>
    <w:rsid w:val="005D4E57"/>
    <w:rsid w:val="005D6C0D"/>
    <w:rsid w:val="005E6B56"/>
    <w:rsid w:val="005E6C91"/>
    <w:rsid w:val="005F2F5F"/>
    <w:rsid w:val="00603B76"/>
    <w:rsid w:val="00607655"/>
    <w:rsid w:val="0062150B"/>
    <w:rsid w:val="006332C3"/>
    <w:rsid w:val="006402CA"/>
    <w:rsid w:val="00641E3E"/>
    <w:rsid w:val="00644F74"/>
    <w:rsid w:val="00645B95"/>
    <w:rsid w:val="00654C0D"/>
    <w:rsid w:val="006628BB"/>
    <w:rsid w:val="00665545"/>
    <w:rsid w:val="0068418C"/>
    <w:rsid w:val="00686F3A"/>
    <w:rsid w:val="006A146F"/>
    <w:rsid w:val="006B4031"/>
    <w:rsid w:val="006C0EBF"/>
    <w:rsid w:val="006C35F9"/>
    <w:rsid w:val="006C38B7"/>
    <w:rsid w:val="006C72DD"/>
    <w:rsid w:val="006C7DBC"/>
    <w:rsid w:val="006E1E77"/>
    <w:rsid w:val="006E5679"/>
    <w:rsid w:val="006F181A"/>
    <w:rsid w:val="006F277D"/>
    <w:rsid w:val="006F2D78"/>
    <w:rsid w:val="006F42DE"/>
    <w:rsid w:val="006F47E8"/>
    <w:rsid w:val="006F6E16"/>
    <w:rsid w:val="00701E3A"/>
    <w:rsid w:val="007100B0"/>
    <w:rsid w:val="00713603"/>
    <w:rsid w:val="00714837"/>
    <w:rsid w:val="0072011C"/>
    <w:rsid w:val="00723022"/>
    <w:rsid w:val="007247B4"/>
    <w:rsid w:val="007260E8"/>
    <w:rsid w:val="007367CF"/>
    <w:rsid w:val="00741F8B"/>
    <w:rsid w:val="00751F5E"/>
    <w:rsid w:val="00752816"/>
    <w:rsid w:val="0076592F"/>
    <w:rsid w:val="007721E4"/>
    <w:rsid w:val="0077739E"/>
    <w:rsid w:val="0078088F"/>
    <w:rsid w:val="00780C32"/>
    <w:rsid w:val="00790001"/>
    <w:rsid w:val="00794061"/>
    <w:rsid w:val="00795DF3"/>
    <w:rsid w:val="007A4787"/>
    <w:rsid w:val="007B62C2"/>
    <w:rsid w:val="007C3BE7"/>
    <w:rsid w:val="007C660D"/>
    <w:rsid w:val="007D02C2"/>
    <w:rsid w:val="007D276B"/>
    <w:rsid w:val="007D49BF"/>
    <w:rsid w:val="007E0CF5"/>
    <w:rsid w:val="007E2EE4"/>
    <w:rsid w:val="007F3DF1"/>
    <w:rsid w:val="007F557D"/>
    <w:rsid w:val="007F7694"/>
    <w:rsid w:val="007F7A51"/>
    <w:rsid w:val="008015A3"/>
    <w:rsid w:val="00810E14"/>
    <w:rsid w:val="008116B4"/>
    <w:rsid w:val="00813B6B"/>
    <w:rsid w:val="0083544B"/>
    <w:rsid w:val="0084047D"/>
    <w:rsid w:val="00844C4E"/>
    <w:rsid w:val="00851DC6"/>
    <w:rsid w:val="008559F8"/>
    <w:rsid w:val="00857A2B"/>
    <w:rsid w:val="00861073"/>
    <w:rsid w:val="00862E79"/>
    <w:rsid w:val="008671E4"/>
    <w:rsid w:val="008729EB"/>
    <w:rsid w:val="00876909"/>
    <w:rsid w:val="00876CB9"/>
    <w:rsid w:val="0088151D"/>
    <w:rsid w:val="00887A7B"/>
    <w:rsid w:val="008931E1"/>
    <w:rsid w:val="00897A51"/>
    <w:rsid w:val="008A1D22"/>
    <w:rsid w:val="008A3EA3"/>
    <w:rsid w:val="008A50AB"/>
    <w:rsid w:val="008A659A"/>
    <w:rsid w:val="008B590D"/>
    <w:rsid w:val="008B7C6E"/>
    <w:rsid w:val="008C0E38"/>
    <w:rsid w:val="008C2181"/>
    <w:rsid w:val="008D1687"/>
    <w:rsid w:val="008D700D"/>
    <w:rsid w:val="008E02E7"/>
    <w:rsid w:val="008E0794"/>
    <w:rsid w:val="008E344E"/>
    <w:rsid w:val="008E375F"/>
    <w:rsid w:val="008E7611"/>
    <w:rsid w:val="008F0FA5"/>
    <w:rsid w:val="008F3439"/>
    <w:rsid w:val="008F3F0F"/>
    <w:rsid w:val="008F5324"/>
    <w:rsid w:val="0090428F"/>
    <w:rsid w:val="00904DC2"/>
    <w:rsid w:val="0090595F"/>
    <w:rsid w:val="00915672"/>
    <w:rsid w:val="00920461"/>
    <w:rsid w:val="00920C76"/>
    <w:rsid w:val="009253B9"/>
    <w:rsid w:val="009311FB"/>
    <w:rsid w:val="00935C1E"/>
    <w:rsid w:val="00952FC4"/>
    <w:rsid w:val="009558A6"/>
    <w:rsid w:val="00955E9C"/>
    <w:rsid w:val="009605E0"/>
    <w:rsid w:val="009739B6"/>
    <w:rsid w:val="00977F83"/>
    <w:rsid w:val="0098016A"/>
    <w:rsid w:val="009833F3"/>
    <w:rsid w:val="009916E0"/>
    <w:rsid w:val="00994231"/>
    <w:rsid w:val="00996BE2"/>
    <w:rsid w:val="009973B1"/>
    <w:rsid w:val="009A1645"/>
    <w:rsid w:val="009B6962"/>
    <w:rsid w:val="009C049C"/>
    <w:rsid w:val="009C35DE"/>
    <w:rsid w:val="009C6111"/>
    <w:rsid w:val="009D1542"/>
    <w:rsid w:val="009D75CA"/>
    <w:rsid w:val="009D79FC"/>
    <w:rsid w:val="009E27CE"/>
    <w:rsid w:val="009E2D96"/>
    <w:rsid w:val="009F0977"/>
    <w:rsid w:val="009F2302"/>
    <w:rsid w:val="009F418A"/>
    <w:rsid w:val="00A05FE1"/>
    <w:rsid w:val="00A0627F"/>
    <w:rsid w:val="00A100A5"/>
    <w:rsid w:val="00A12B0E"/>
    <w:rsid w:val="00A12BB2"/>
    <w:rsid w:val="00A20EEC"/>
    <w:rsid w:val="00A25361"/>
    <w:rsid w:val="00A33B22"/>
    <w:rsid w:val="00A348F3"/>
    <w:rsid w:val="00A44C66"/>
    <w:rsid w:val="00A47D71"/>
    <w:rsid w:val="00A57CAF"/>
    <w:rsid w:val="00A6039F"/>
    <w:rsid w:val="00A6207A"/>
    <w:rsid w:val="00A70285"/>
    <w:rsid w:val="00A743FC"/>
    <w:rsid w:val="00A82DBC"/>
    <w:rsid w:val="00A841D4"/>
    <w:rsid w:val="00A84248"/>
    <w:rsid w:val="00A85E4C"/>
    <w:rsid w:val="00A86EC6"/>
    <w:rsid w:val="00A91C68"/>
    <w:rsid w:val="00A945C3"/>
    <w:rsid w:val="00A95782"/>
    <w:rsid w:val="00A95A93"/>
    <w:rsid w:val="00AA04B1"/>
    <w:rsid w:val="00AA2B23"/>
    <w:rsid w:val="00AB2477"/>
    <w:rsid w:val="00AB663C"/>
    <w:rsid w:val="00AC038F"/>
    <w:rsid w:val="00AC6573"/>
    <w:rsid w:val="00AD06C7"/>
    <w:rsid w:val="00AD229B"/>
    <w:rsid w:val="00AD5ED1"/>
    <w:rsid w:val="00AE6162"/>
    <w:rsid w:val="00AE6575"/>
    <w:rsid w:val="00AE6BCF"/>
    <w:rsid w:val="00AF34A5"/>
    <w:rsid w:val="00AF544B"/>
    <w:rsid w:val="00B12F5D"/>
    <w:rsid w:val="00B1620C"/>
    <w:rsid w:val="00B1644D"/>
    <w:rsid w:val="00B207E5"/>
    <w:rsid w:val="00B3171C"/>
    <w:rsid w:val="00B3247C"/>
    <w:rsid w:val="00B32A90"/>
    <w:rsid w:val="00B32AEF"/>
    <w:rsid w:val="00B3305A"/>
    <w:rsid w:val="00B35D8E"/>
    <w:rsid w:val="00B36502"/>
    <w:rsid w:val="00B40BC7"/>
    <w:rsid w:val="00B42EDB"/>
    <w:rsid w:val="00B44EEF"/>
    <w:rsid w:val="00B51AFB"/>
    <w:rsid w:val="00B524BA"/>
    <w:rsid w:val="00B5582E"/>
    <w:rsid w:val="00B60EE1"/>
    <w:rsid w:val="00B631FD"/>
    <w:rsid w:val="00B7060D"/>
    <w:rsid w:val="00B70C22"/>
    <w:rsid w:val="00B772DD"/>
    <w:rsid w:val="00B86A55"/>
    <w:rsid w:val="00B92178"/>
    <w:rsid w:val="00B92696"/>
    <w:rsid w:val="00BA2D26"/>
    <w:rsid w:val="00BB2953"/>
    <w:rsid w:val="00BB620A"/>
    <w:rsid w:val="00BB6B28"/>
    <w:rsid w:val="00BB7429"/>
    <w:rsid w:val="00BC54FC"/>
    <w:rsid w:val="00BD28CB"/>
    <w:rsid w:val="00BE2352"/>
    <w:rsid w:val="00BE6D58"/>
    <w:rsid w:val="00BE7468"/>
    <w:rsid w:val="00BF0C3A"/>
    <w:rsid w:val="00BF175F"/>
    <w:rsid w:val="00BF20C4"/>
    <w:rsid w:val="00C006DC"/>
    <w:rsid w:val="00C05AD3"/>
    <w:rsid w:val="00C1106D"/>
    <w:rsid w:val="00C14915"/>
    <w:rsid w:val="00C14DE4"/>
    <w:rsid w:val="00C210BE"/>
    <w:rsid w:val="00C361A4"/>
    <w:rsid w:val="00C37E34"/>
    <w:rsid w:val="00C42243"/>
    <w:rsid w:val="00C4434D"/>
    <w:rsid w:val="00C51759"/>
    <w:rsid w:val="00C51FB9"/>
    <w:rsid w:val="00C56FB5"/>
    <w:rsid w:val="00C628CB"/>
    <w:rsid w:val="00C744DC"/>
    <w:rsid w:val="00C74EA5"/>
    <w:rsid w:val="00C862CA"/>
    <w:rsid w:val="00C87925"/>
    <w:rsid w:val="00C9041D"/>
    <w:rsid w:val="00C92439"/>
    <w:rsid w:val="00C95F41"/>
    <w:rsid w:val="00C96809"/>
    <w:rsid w:val="00CA1288"/>
    <w:rsid w:val="00CA36D9"/>
    <w:rsid w:val="00CB2620"/>
    <w:rsid w:val="00CB2A20"/>
    <w:rsid w:val="00CB61C2"/>
    <w:rsid w:val="00CB64C2"/>
    <w:rsid w:val="00CB6C93"/>
    <w:rsid w:val="00CC0C32"/>
    <w:rsid w:val="00CC422C"/>
    <w:rsid w:val="00CC610D"/>
    <w:rsid w:val="00CD29C1"/>
    <w:rsid w:val="00CD3BF3"/>
    <w:rsid w:val="00CD52CD"/>
    <w:rsid w:val="00CE3948"/>
    <w:rsid w:val="00CE65EE"/>
    <w:rsid w:val="00CF2B8B"/>
    <w:rsid w:val="00CF313E"/>
    <w:rsid w:val="00CF5353"/>
    <w:rsid w:val="00CF680F"/>
    <w:rsid w:val="00D136A0"/>
    <w:rsid w:val="00D1376F"/>
    <w:rsid w:val="00D20241"/>
    <w:rsid w:val="00D249EA"/>
    <w:rsid w:val="00D25C0D"/>
    <w:rsid w:val="00D3347E"/>
    <w:rsid w:val="00D37329"/>
    <w:rsid w:val="00D407B8"/>
    <w:rsid w:val="00D40CEE"/>
    <w:rsid w:val="00D40D55"/>
    <w:rsid w:val="00D40E7E"/>
    <w:rsid w:val="00D52958"/>
    <w:rsid w:val="00D53507"/>
    <w:rsid w:val="00D54162"/>
    <w:rsid w:val="00D733CF"/>
    <w:rsid w:val="00D73EB3"/>
    <w:rsid w:val="00D7553E"/>
    <w:rsid w:val="00D76521"/>
    <w:rsid w:val="00D82C44"/>
    <w:rsid w:val="00D95310"/>
    <w:rsid w:val="00DA140E"/>
    <w:rsid w:val="00DA7C9D"/>
    <w:rsid w:val="00DB5744"/>
    <w:rsid w:val="00DC0208"/>
    <w:rsid w:val="00DC463D"/>
    <w:rsid w:val="00DD6B3E"/>
    <w:rsid w:val="00DE1633"/>
    <w:rsid w:val="00DE2417"/>
    <w:rsid w:val="00DE35DA"/>
    <w:rsid w:val="00DF5D16"/>
    <w:rsid w:val="00DF5EB8"/>
    <w:rsid w:val="00E019FB"/>
    <w:rsid w:val="00E03668"/>
    <w:rsid w:val="00E04AD4"/>
    <w:rsid w:val="00E05C6B"/>
    <w:rsid w:val="00E14448"/>
    <w:rsid w:val="00E22352"/>
    <w:rsid w:val="00E22E31"/>
    <w:rsid w:val="00E24410"/>
    <w:rsid w:val="00E30D4C"/>
    <w:rsid w:val="00E470F8"/>
    <w:rsid w:val="00E5705A"/>
    <w:rsid w:val="00E63648"/>
    <w:rsid w:val="00E666A8"/>
    <w:rsid w:val="00E67392"/>
    <w:rsid w:val="00E67A96"/>
    <w:rsid w:val="00E7468D"/>
    <w:rsid w:val="00E75DBF"/>
    <w:rsid w:val="00EB537A"/>
    <w:rsid w:val="00EC1E8B"/>
    <w:rsid w:val="00EC6A4C"/>
    <w:rsid w:val="00EE0748"/>
    <w:rsid w:val="00EE475B"/>
    <w:rsid w:val="00EF4468"/>
    <w:rsid w:val="00F00931"/>
    <w:rsid w:val="00F02380"/>
    <w:rsid w:val="00F111A8"/>
    <w:rsid w:val="00F22BF3"/>
    <w:rsid w:val="00F23DEB"/>
    <w:rsid w:val="00F23F1E"/>
    <w:rsid w:val="00F24BFB"/>
    <w:rsid w:val="00F264A7"/>
    <w:rsid w:val="00F30AD4"/>
    <w:rsid w:val="00F31A91"/>
    <w:rsid w:val="00F44EF1"/>
    <w:rsid w:val="00F45711"/>
    <w:rsid w:val="00F501D0"/>
    <w:rsid w:val="00F5154C"/>
    <w:rsid w:val="00F630F2"/>
    <w:rsid w:val="00F84ED8"/>
    <w:rsid w:val="00F85D2E"/>
    <w:rsid w:val="00F85DE4"/>
    <w:rsid w:val="00F9034D"/>
    <w:rsid w:val="00F9036D"/>
    <w:rsid w:val="00F9039B"/>
    <w:rsid w:val="00F910C0"/>
    <w:rsid w:val="00F92FA8"/>
    <w:rsid w:val="00F932C9"/>
    <w:rsid w:val="00FA6AE9"/>
    <w:rsid w:val="00FB17B6"/>
    <w:rsid w:val="00FC619C"/>
    <w:rsid w:val="00FE3C2F"/>
    <w:rsid w:val="00FE6587"/>
    <w:rsid w:val="00FE778F"/>
    <w:rsid w:val="00FF431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11F6D"/>
  <w15:docId w15:val="{F3F9FF6A-8153-4F32-92F8-65AF368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F3"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qFormat/>
    <w:rsid w:val="00F22BF3"/>
    <w:pPr>
      <w:keepNext/>
      <w:numPr>
        <w:numId w:val="1"/>
      </w:numPr>
      <w:shd w:val="pct5" w:color="auto" w:fill="auto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qFormat/>
    <w:rsid w:val="00F22BF3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qFormat/>
    <w:rsid w:val="00F22BF3"/>
    <w:pPr>
      <w:keepNext/>
      <w:keepLines/>
      <w:numPr>
        <w:ilvl w:val="2"/>
        <w:numId w:val="1"/>
      </w:numPr>
      <w:tabs>
        <w:tab w:val="num" w:pos="360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qFormat/>
    <w:rsid w:val="00F22B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qFormat/>
    <w:rsid w:val="00F22BF3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F22BF3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rsid w:val="00F22BF3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rsid w:val="00F22BF3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rsid w:val="00F22BF3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2BF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F22BF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F22BF3"/>
  </w:style>
  <w:style w:type="character" w:styleId="Znakapoznpodarou">
    <w:name w:val="footnote reference"/>
    <w:basedOn w:val="Standardnpsmoodstavce"/>
    <w:semiHidden/>
    <w:rsid w:val="00F22BF3"/>
    <w:rPr>
      <w:vertAlign w:val="superscript"/>
    </w:rPr>
  </w:style>
  <w:style w:type="paragraph" w:customStyle="1" w:styleId="odtrh-4roveo">
    <w:name w:val="odtrh-4.úroveo"/>
    <w:basedOn w:val="Normln"/>
    <w:rsid w:val="00F22BF3"/>
    <w:pPr>
      <w:overflowPunct w:val="0"/>
      <w:autoSpaceDE w:val="0"/>
      <w:autoSpaceDN w:val="0"/>
      <w:adjustRightInd w:val="0"/>
      <w:spacing w:before="60"/>
      <w:ind w:left="794"/>
      <w:jc w:val="both"/>
      <w:textAlignment w:val="baseline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F22BF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rsid w:val="00F22B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136B28"/>
    <w:pPr>
      <w:spacing w:after="180"/>
      <w:ind w:left="30" w:right="30"/>
    </w:pPr>
    <w:rPr>
      <w:lang w:eastAsia="en-US"/>
    </w:rPr>
  </w:style>
  <w:style w:type="table" w:styleId="Mkatabulky">
    <w:name w:val="Table Grid"/>
    <w:basedOn w:val="Normlntabulka"/>
    <w:rsid w:val="001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136B28"/>
    <w:rPr>
      <w:sz w:val="16"/>
      <w:szCs w:val="16"/>
    </w:rPr>
  </w:style>
  <w:style w:type="paragraph" w:styleId="Textbubliny">
    <w:name w:val="Balloon Text"/>
    <w:basedOn w:val="Normln"/>
    <w:semiHidden/>
    <w:rsid w:val="00C361A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B29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B2953"/>
  </w:style>
  <w:style w:type="character" w:styleId="Odkaznavysvtlivky">
    <w:name w:val="endnote reference"/>
    <w:basedOn w:val="Standardnpsmoodstavce"/>
    <w:rsid w:val="00BB2953"/>
    <w:rPr>
      <w:vertAlign w:val="superscript"/>
    </w:rPr>
  </w:style>
  <w:style w:type="paragraph" w:styleId="Revize">
    <w:name w:val="Revision"/>
    <w:hidden/>
    <w:uiPriority w:val="99"/>
    <w:semiHidden/>
    <w:rsid w:val="00B51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1EA6-32AD-4A6C-BDE4-40A0B74F96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D90E5-FCCE-4B75-AA0F-9760D851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3180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obchodů a služeb</vt:lpstr>
    </vt:vector>
  </TitlesOfParts>
  <Company>ČMZRB, a.s.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obchodů a služeb</dc:title>
  <dc:creator>Ing. Radana Blechová</dc:creator>
  <cp:lastModifiedBy>Bujdáková Veronika</cp:lastModifiedBy>
  <cp:revision>3</cp:revision>
  <cp:lastPrinted>2021-10-05T11:10:00Z</cp:lastPrinted>
  <dcterms:created xsi:type="dcterms:W3CDTF">2023-02-01T08:20:00Z</dcterms:created>
  <dcterms:modified xsi:type="dcterms:W3CDTF">2023-02-01T08:22:00Z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3SVC_Server">
    <vt:lpwstr>app</vt:lpwstr>
  </property>
  <property fmtid="{D5CDD505-2E9C-101B-9397-08002B2CF9AE}" pid="3" name="W3SVC_Port">
    <vt:lpwstr>80</vt:lpwstr>
  </property>
</Properties>
</file>