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185"/>
        <w:gridCol w:w="680"/>
        <w:gridCol w:w="190"/>
        <w:gridCol w:w="675"/>
        <w:gridCol w:w="4961"/>
      </w:tblGrid>
      <w:tr w:rsidR="008B5808" w:rsidRPr="00BE4117" w14:paraId="255870DE" w14:textId="77777777" w:rsidTr="00BE4117">
        <w:trPr>
          <w:trHeight w:val="48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E2C2CF" w14:textId="6112D40A" w:rsidR="008B5808" w:rsidRPr="00BE4117" w:rsidRDefault="001C2892" w:rsidP="00BD0783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</w:r>
            <w:r w:rsidR="003B418C">
              <w:rPr>
                <w:rFonts w:ascii="Montserrat" w:hAnsi="Montserrat"/>
                <w:sz w:val="28"/>
                <w:szCs w:val="28"/>
              </w:rPr>
              <w:t>Nový</w:t>
            </w:r>
            <w:r w:rsidR="009642B2">
              <w:rPr>
                <w:rFonts w:ascii="Montserrat" w:hAnsi="Montserrat"/>
                <w:sz w:val="28"/>
                <w:szCs w:val="28"/>
              </w:rPr>
              <w:t xml:space="preserve"> ENERG</w:t>
            </w:r>
          </w:p>
        </w:tc>
      </w:tr>
      <w:tr w:rsidR="00337E58" w:rsidRPr="00BE4117" w14:paraId="7DDC60F4" w14:textId="77777777" w:rsidTr="00C36BE5">
        <w:trPr>
          <w:trHeight w:hRule="exact"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C019E" w:rsidRPr="000C019E" w14:paraId="43880CF0" w14:textId="77777777" w:rsidTr="00B23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A806947" w14:textId="74F818EE" w:rsidR="006C14A2" w:rsidRPr="000C019E" w:rsidRDefault="00784AAB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538D59" w14:textId="3F1ECC62" w:rsidR="006C14A2" w:rsidRPr="000C019E" w:rsidRDefault="009275ED" w:rsidP="00CD798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629740" w14:textId="77777777" w:rsidR="006C14A2" w:rsidRPr="000C019E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515F46" w14:textId="1B93B40E" w:rsidR="006C14A2" w:rsidRPr="000C019E" w:rsidRDefault="009275ED" w:rsidP="00AB52AE">
            <w:pPr>
              <w:spacing w:before="40" w:after="40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C0BEEC" w14:textId="77777777" w:rsidR="006C14A2" w:rsidRPr="000C019E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929F1" w14:textId="0C6F4F83" w:rsidR="006C14A2" w:rsidRPr="000C019E" w:rsidRDefault="009275ED" w:rsidP="00CD7988">
            <w:pPr>
              <w:spacing w:before="40" w:after="40"/>
              <w:jc w:val="center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tcBorders>
              <w:left w:val="single" w:sz="4" w:space="0" w:color="808080" w:themeColor="background1" w:themeShade="80"/>
            </w:tcBorders>
            <w:vAlign w:val="center"/>
          </w:tcPr>
          <w:p w14:paraId="567AE3F5" w14:textId="77777777" w:rsidR="006C14A2" w:rsidRPr="000C019E" w:rsidRDefault="006C14A2" w:rsidP="0054480F">
            <w:pPr>
              <w:spacing w:before="40" w:after="40"/>
              <w:ind w:left="57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color w:val="000000" w:themeColor="text1"/>
                <w:sz w:val="18"/>
                <w:szCs w:val="18"/>
              </w:rPr>
              <w:t>(dále jen „Smlouva“)</w:t>
            </w:r>
          </w:p>
        </w:tc>
      </w:tr>
      <w:tr w:rsidR="000C019E" w:rsidRPr="000C019E" w14:paraId="0CE5AA6D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62EE4C28" w14:textId="77777777" w:rsidR="009138C1" w:rsidRPr="000C019E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6AEC78DD" w14:textId="77777777" w:rsidR="009138C1" w:rsidRPr="000C019E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</w:p>
        </w:tc>
      </w:tr>
      <w:tr w:rsidR="000C019E" w:rsidRPr="000C019E" w14:paraId="6543709B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5653258" w14:textId="77777777" w:rsidR="003753AA" w:rsidRPr="000C019E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94E09" w14:textId="254A0093" w:rsidR="003753AA" w:rsidRPr="000C019E" w:rsidRDefault="009275ED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0C019E" w:rsidRPr="000C019E" w14:paraId="1343B746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16C43AD3" w14:textId="77777777" w:rsidR="009138C1" w:rsidRPr="000C019E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11645B" w14:textId="77777777" w:rsidR="009138C1" w:rsidRPr="000C019E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</w:p>
        </w:tc>
      </w:tr>
      <w:tr w:rsidR="000C019E" w:rsidRPr="000C019E" w14:paraId="2F3656D8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743D322" w14:textId="77777777" w:rsidR="003753AA" w:rsidRPr="000C019E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  <w:t>IČO/RČ</w:t>
            </w:r>
            <w:r w:rsidR="0030145E" w:rsidRPr="000C019E"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  <w:t xml:space="preserve">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9D9D" w14:textId="2304D2C8" w:rsidR="003753AA" w:rsidRPr="000C019E" w:rsidRDefault="009275ED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Pr="000C019E" w:rsidRDefault="00D349F5" w:rsidP="00C36BE5">
      <w:pPr>
        <w:spacing w:before="120" w:after="240"/>
        <w:ind w:left="57" w:right="-567"/>
        <w:rPr>
          <w:rFonts w:ascii="Montserrat" w:hAnsi="Montserrat" w:cs="Arial"/>
          <w:color w:val="000000" w:themeColor="text1"/>
          <w:sz w:val="18"/>
          <w:szCs w:val="18"/>
        </w:rPr>
      </w:pPr>
      <w:r w:rsidRPr="000C019E">
        <w:rPr>
          <w:rFonts w:ascii="Montserrat" w:hAnsi="Montserrat" w:cs="Arial"/>
          <w:color w:val="000000" w:themeColor="text1"/>
          <w:sz w:val="18"/>
          <w:szCs w:val="18"/>
        </w:rPr>
        <w:t>Pojmy začínající velkým písmenem mají stejný význam jako ve Smlouvě, není-li uvedeno jinak</w:t>
      </w:r>
      <w:r w:rsidR="00C3428C" w:rsidRPr="000C019E">
        <w:rPr>
          <w:rFonts w:ascii="Montserrat" w:hAnsi="Montserrat" w:cs="Arial"/>
          <w:color w:val="000000" w:themeColor="text1"/>
          <w:sz w:val="18"/>
          <w:szCs w:val="18"/>
        </w:rPr>
        <w:t>.</w:t>
      </w:r>
    </w:p>
    <w:tbl>
      <w:tblPr>
        <w:tblW w:w="9639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39"/>
        <w:gridCol w:w="624"/>
        <w:gridCol w:w="1843"/>
        <w:gridCol w:w="4723"/>
      </w:tblGrid>
      <w:tr w:rsidR="000C019E" w:rsidRPr="000C019E" w14:paraId="41C76063" w14:textId="77777777" w:rsidTr="00C36BE5">
        <w:trPr>
          <w:trHeight w:val="340"/>
        </w:trPr>
        <w:tc>
          <w:tcPr>
            <w:tcW w:w="9639" w:type="dxa"/>
            <w:gridSpan w:val="5"/>
          </w:tcPr>
          <w:p w14:paraId="71220930" w14:textId="7654B5EF" w:rsidR="00836E9D" w:rsidRPr="000C019E" w:rsidRDefault="00836E9D" w:rsidP="00C36B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  <w:t xml:space="preserve">Klient prohlašuje a svým podpisem stvrzuje, že za </w:t>
            </w:r>
            <w:r w:rsidR="009642B2" w:rsidRPr="000C019E"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  <w:t>požadované období</w:t>
            </w:r>
            <w:r w:rsidRPr="000C019E">
              <w:rPr>
                <w:rFonts w:ascii="Montserrat" w:hAnsi="Montserrat"/>
                <w:bCs/>
                <w:color w:val="000000" w:themeColor="text1"/>
                <w:sz w:val="18"/>
                <w:szCs w:val="18"/>
                <w:vertAlign w:val="superscript"/>
              </w:rPr>
              <w:footnoteReference w:id="2"/>
            </w:r>
            <w:r w:rsidRPr="000C019E"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0C019E" w:rsidRPr="000C019E" w14:paraId="41A07647" w14:textId="77777777" w:rsidTr="00836E9D">
        <w:trPr>
          <w:trHeight w:val="397"/>
        </w:trPr>
        <w:tc>
          <w:tcPr>
            <w:tcW w:w="510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8C989D0" w14:textId="77777777" w:rsidR="00836E9D" w:rsidRPr="000C019E" w:rsidRDefault="00836E9D" w:rsidP="00733AE9">
            <w:pPr>
              <w:pStyle w:val="Nadpis3"/>
              <w:ind w:right="113"/>
              <w:jc w:val="right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color w:val="000000" w:themeColor="text1"/>
                <w:sz w:val="18"/>
                <w:szCs w:val="18"/>
              </w:rPr>
              <w:t>od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DDC" w14:textId="12D67EAB" w:rsidR="00836E9D" w:rsidRPr="000C019E" w:rsidRDefault="009275ED" w:rsidP="00B475D6">
            <w:pPr>
              <w:keepNext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5F2745C" w14:textId="77777777" w:rsidR="00836E9D" w:rsidRPr="000C019E" w:rsidRDefault="00836E9D" w:rsidP="00733AE9">
            <w:pPr>
              <w:pStyle w:val="Nadpis3"/>
              <w:ind w:right="113"/>
              <w:jc w:val="right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 w:rsidRPr="000C019E">
              <w:rPr>
                <w:rFonts w:ascii="Montserrat" w:hAnsi="Montserrat" w:cs="Arial"/>
                <w:color w:val="000000" w:themeColor="text1"/>
                <w:sz w:val="18"/>
                <w:szCs w:val="18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EA66" w14:textId="49C62F07" w:rsidR="00836E9D" w:rsidRPr="000C019E" w:rsidRDefault="009275ED" w:rsidP="00AB52AE">
            <w:pPr>
              <w:keepNext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4723" w:type="dxa"/>
            <w:tcBorders>
              <w:left w:val="single" w:sz="4" w:space="0" w:color="auto"/>
            </w:tcBorders>
            <w:vAlign w:val="center"/>
          </w:tcPr>
          <w:p w14:paraId="143B4A5C" w14:textId="77777777" w:rsidR="00836E9D" w:rsidRPr="000C019E" w:rsidRDefault="00836E9D" w:rsidP="008141C3">
            <w:pPr>
              <w:pStyle w:val="Nadpis3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</w:p>
        </w:tc>
      </w:tr>
    </w:tbl>
    <w:p w14:paraId="60E7E227" w14:textId="3ADBEA94" w:rsidR="00630029" w:rsidRPr="003306DA" w:rsidRDefault="00836E9D" w:rsidP="00630029">
      <w:pPr>
        <w:spacing w:before="240" w:after="120"/>
        <w:ind w:left="57" w:right="-567"/>
        <w:rPr>
          <w:rFonts w:ascii="Montserrat" w:hAnsi="Montserrat" w:cs="Arial"/>
          <w:b/>
          <w:bCs/>
          <w:color w:val="000000" w:themeColor="text1"/>
          <w:sz w:val="20"/>
          <w:u w:val="single"/>
        </w:rPr>
      </w:pPr>
      <w:r w:rsidRPr="003306DA">
        <w:rPr>
          <w:rFonts w:ascii="Montserrat" w:hAnsi="Montserrat" w:cs="Arial"/>
          <w:b/>
          <w:bCs/>
          <w:color w:val="000000" w:themeColor="text1"/>
          <w:sz w:val="20"/>
          <w:u w:val="single"/>
        </w:rPr>
        <w:t>Dosáhl v přímé souvislosti s realizací Projektu této hodnoty projekto</w:t>
      </w:r>
      <w:r w:rsidR="009928E6" w:rsidRPr="003306DA">
        <w:rPr>
          <w:rFonts w:ascii="Montserrat" w:hAnsi="Montserrat" w:cs="Arial"/>
          <w:b/>
          <w:bCs/>
          <w:color w:val="000000" w:themeColor="text1"/>
          <w:sz w:val="20"/>
          <w:u w:val="single"/>
        </w:rPr>
        <w:t>vých</w:t>
      </w:r>
      <w:r w:rsidRPr="003306DA">
        <w:rPr>
          <w:rFonts w:ascii="Montserrat" w:hAnsi="Montserrat" w:cs="Arial"/>
          <w:b/>
          <w:bCs/>
          <w:color w:val="000000" w:themeColor="text1"/>
          <w:sz w:val="20"/>
          <w:u w:val="single"/>
        </w:rPr>
        <w:t xml:space="preserve"> indikátor</w:t>
      </w:r>
      <w:r w:rsidR="009928E6" w:rsidRPr="003306DA">
        <w:rPr>
          <w:rFonts w:ascii="Montserrat" w:hAnsi="Montserrat" w:cs="Arial"/>
          <w:b/>
          <w:bCs/>
          <w:color w:val="000000" w:themeColor="text1"/>
          <w:sz w:val="20"/>
          <w:u w:val="single"/>
        </w:rPr>
        <w:t>ů</w:t>
      </w:r>
      <w:r w:rsidR="00630029" w:rsidRPr="003306DA">
        <w:rPr>
          <w:rFonts w:ascii="Montserrat" w:hAnsi="Montserrat" w:cs="Arial"/>
          <w:b/>
          <w:bCs/>
          <w:color w:val="000000" w:themeColor="text1"/>
          <w:sz w:val="20"/>
          <w:u w:val="single"/>
        </w:rPr>
        <w:t xml:space="preserve">: </w:t>
      </w:r>
    </w:p>
    <w:p w14:paraId="30596817" w14:textId="77777777" w:rsidR="00D573D9" w:rsidRDefault="00D573D9" w:rsidP="00E4556C">
      <w:pPr>
        <w:spacing w:after="120"/>
        <w:ind w:left="57" w:right="-567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D573D9">
        <w:rPr>
          <w:rFonts w:ascii="Montserrat" w:hAnsi="Montserrat" w:cs="Arial"/>
          <w:i/>
          <w:iCs/>
          <w:color w:val="000000" w:themeColor="text1"/>
          <w:sz w:val="18"/>
          <w:szCs w:val="18"/>
        </w:rPr>
        <w:t>(přepište zde jejich dosažené hodnoty)</w:t>
      </w:r>
      <w:r w:rsidRPr="00D573D9" w:rsidDel="00D573D9">
        <w:rPr>
          <w:rFonts w:ascii="Montserrat" w:hAnsi="Montserrat" w:cs="Arial"/>
          <w:i/>
          <w:iCs/>
          <w:color w:val="000000" w:themeColor="text1"/>
          <w:sz w:val="18"/>
          <w:szCs w:val="18"/>
        </w:rPr>
        <w:t xml:space="preserve"> </w:t>
      </w:r>
    </w:p>
    <w:p w14:paraId="4B7B363F" w14:textId="51D9ECAC" w:rsidR="0041594F" w:rsidRPr="006A193E" w:rsidRDefault="0041594F" w:rsidP="00E4556C">
      <w:pPr>
        <w:spacing w:after="120"/>
        <w:ind w:left="57" w:right="-567"/>
        <w:rPr>
          <w:rFonts w:ascii="Montserrat" w:hAnsi="Montserrat" w:cs="Arial"/>
          <w:color w:val="000000" w:themeColor="text1"/>
          <w:sz w:val="18"/>
          <w:szCs w:val="18"/>
        </w:rPr>
      </w:pPr>
      <w:r w:rsidRPr="006A193E">
        <w:rPr>
          <w:rFonts w:ascii="Montserrat" w:hAnsi="Montserrat" w:cs="Arial"/>
          <w:color w:val="000000" w:themeColor="text1"/>
          <w:sz w:val="18"/>
          <w:szCs w:val="18"/>
        </w:rPr>
        <w:t xml:space="preserve">- </w:t>
      </w:r>
      <w:r w:rsidRPr="00E4556C"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Indikátor </w:t>
      </w:r>
      <w:r w:rsidRPr="00E4556C">
        <w:rPr>
          <w:rFonts w:ascii="Montserrat" w:hAnsi="Montserrat" w:cs="Arial"/>
          <w:b/>
          <w:bCs/>
          <w:color w:val="000000" w:themeColor="text1"/>
          <w:sz w:val="18"/>
          <w:szCs w:val="18"/>
          <w:u w:val="single"/>
        </w:rPr>
        <w:t>360102</w:t>
      </w:r>
      <w:r w:rsidRPr="00E4556C"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 Odhadované emise skleníkových plynů:</w:t>
      </w:r>
    </w:p>
    <w:p w14:paraId="5A103ACA" w14:textId="229D4199" w:rsidR="0049792B" w:rsidRPr="00675844" w:rsidRDefault="00767ED7" w:rsidP="00441860">
      <w:pPr>
        <w:pStyle w:val="Nadpis3"/>
        <w:keepNext w:val="0"/>
        <w:spacing w:before="60" w:after="60"/>
        <w:ind w:left="142"/>
        <w:rPr>
          <w:rFonts w:ascii="Montserrat" w:hAnsi="Montserrat" w:cs="Arial"/>
          <w:i/>
          <w:iCs/>
          <w:sz w:val="18"/>
          <w:szCs w:val="18"/>
        </w:rPr>
      </w:pPr>
      <w:r w:rsidRPr="00675844">
        <w:rPr>
          <w:rFonts w:ascii="Montserrat" w:hAnsi="Montserrat" w:cs="Arial"/>
          <w:i/>
          <w:iCs/>
          <w:sz w:val="18"/>
          <w:szCs w:val="18"/>
        </w:rPr>
        <w:t>výchozí hodnotu a indikativní cílovou hodnotu přímo v</w:t>
      </w:r>
      <w:r w:rsidR="00441860" w:rsidRPr="00675844">
        <w:rPr>
          <w:rFonts w:ascii="Montserrat" w:hAnsi="Montserrat" w:cs="Arial"/>
          <w:i/>
          <w:iCs/>
          <w:sz w:val="18"/>
          <w:szCs w:val="18"/>
        </w:rPr>
        <w:t xml:space="preserve">e výchozím </w:t>
      </w:r>
      <w:r w:rsidRPr="00675844">
        <w:rPr>
          <w:rFonts w:ascii="Montserrat" w:hAnsi="Montserrat" w:cs="Arial"/>
          <w:i/>
          <w:iCs/>
          <w:sz w:val="18"/>
          <w:szCs w:val="18"/>
        </w:rPr>
        <w:t xml:space="preserve"> energetickém posudku či energetickém hodnocení projektu</w:t>
      </w:r>
      <w:r w:rsidR="006948CD" w:rsidRPr="00675844">
        <w:rPr>
          <w:rFonts w:ascii="Montserrat" w:hAnsi="Montserrat" w:cs="Arial"/>
          <w:i/>
          <w:iCs/>
          <w:sz w:val="18"/>
          <w:szCs w:val="18"/>
        </w:rPr>
        <w:t xml:space="preserve"> (před a po realizaci projektu)</w:t>
      </w:r>
      <w:r w:rsidRPr="00675844">
        <w:rPr>
          <w:rFonts w:ascii="Montserrat" w:hAnsi="Montserrat" w:cs="Arial"/>
          <w:i/>
          <w:iCs/>
          <w:sz w:val="18"/>
          <w:szCs w:val="18"/>
        </w:rPr>
        <w:t>.</w:t>
      </w:r>
    </w:p>
    <w:tbl>
      <w:tblPr>
        <w:tblpPr w:leftFromText="141" w:rightFromText="141" w:vertAnchor="text" w:horzAnchor="page" w:tblpX="7377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B2E37" w:rsidRPr="00675844" w14:paraId="0E51E7A0" w14:textId="77777777" w:rsidTr="0049792B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3F22" w14:textId="5306EF44" w:rsidR="0049792B" w:rsidRPr="00675844" w:rsidRDefault="009275ED" w:rsidP="00E4556C">
            <w:pPr>
              <w:keepNext/>
              <w:ind w:left="313"/>
              <w:rPr>
                <w:rFonts w:ascii="Arial" w:hAnsi="Arial" w:cs="Arial"/>
                <w:sz w:val="20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7377" w:tblpY="517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B2E37" w:rsidRPr="00675844" w14:paraId="45CB5EF1" w14:textId="77777777" w:rsidTr="0049792B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4B1D" w14:textId="4C15E7BB" w:rsidR="0049792B" w:rsidRPr="00675844" w:rsidRDefault="009275ED" w:rsidP="00E4556C">
            <w:pPr>
              <w:keepNext/>
              <w:ind w:left="313"/>
              <w:rPr>
                <w:rFonts w:ascii="Arial" w:hAnsi="Arial" w:cs="Arial"/>
                <w:sz w:val="20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0D51E70D" w14:textId="6220C687" w:rsidR="0049792B" w:rsidRPr="00675844" w:rsidRDefault="0049792B" w:rsidP="00E4556C">
      <w:pPr>
        <w:pStyle w:val="Nadpis3"/>
        <w:keepNext w:val="0"/>
        <w:spacing w:before="60" w:after="60"/>
        <w:ind w:left="1066" w:firstLine="352"/>
        <w:rPr>
          <w:rFonts w:ascii="Montserrat" w:hAnsi="Montserrat" w:cs="Arial"/>
          <w:sz w:val="18"/>
          <w:szCs w:val="18"/>
        </w:rPr>
      </w:pPr>
      <w:r w:rsidRPr="00675844">
        <w:rPr>
          <w:rFonts w:ascii="Montserrat" w:hAnsi="Montserrat" w:cs="Arial"/>
          <w:sz w:val="18"/>
          <w:szCs w:val="18"/>
        </w:rPr>
        <w:t>- Výchozí</w:t>
      </w:r>
      <w:r w:rsidRPr="00675844">
        <w:t xml:space="preserve"> </w:t>
      </w:r>
      <w:r w:rsidRPr="00675844">
        <w:rPr>
          <w:rFonts w:ascii="Montserrat" w:hAnsi="Montserrat" w:cs="Arial"/>
          <w:sz w:val="18"/>
          <w:szCs w:val="18"/>
        </w:rPr>
        <w:t>stav (</w:t>
      </w:r>
      <w:r w:rsidR="003B594D" w:rsidRPr="00675844">
        <w:rPr>
          <w:rFonts w:ascii="Montserrat" w:hAnsi="Montserrat" w:cs="Arial"/>
          <w:sz w:val="18"/>
          <w:szCs w:val="18"/>
        </w:rPr>
        <w:t xml:space="preserve"> tun [t]</w:t>
      </w:r>
      <w:r w:rsidR="00240090" w:rsidRPr="00675844">
        <w:rPr>
          <w:rFonts w:ascii="Montserrat" w:hAnsi="Montserrat" w:cs="Arial"/>
          <w:sz w:val="18"/>
          <w:szCs w:val="18"/>
        </w:rPr>
        <w:t xml:space="preserve"> </w:t>
      </w:r>
      <w:r w:rsidRPr="00675844">
        <w:rPr>
          <w:rFonts w:ascii="Montserrat" w:hAnsi="Montserrat" w:cs="Arial"/>
          <w:sz w:val="18"/>
          <w:szCs w:val="18"/>
        </w:rPr>
        <w:t>CO</w:t>
      </w:r>
      <w:r w:rsidR="002E666E" w:rsidRPr="00675844">
        <w:rPr>
          <w:rFonts w:ascii="Montserrat" w:hAnsi="Montserrat" w:cs="Arial"/>
          <w:sz w:val="18"/>
          <w:szCs w:val="18"/>
          <w:vertAlign w:val="subscript"/>
        </w:rPr>
        <w:t>2</w:t>
      </w:r>
      <w:r w:rsidR="003B594D" w:rsidRPr="00675844">
        <w:rPr>
          <w:rFonts w:ascii="Montserrat" w:hAnsi="Montserrat" w:cs="Arial"/>
          <w:sz w:val="18"/>
          <w:szCs w:val="18"/>
          <w:vertAlign w:val="subscript"/>
        </w:rPr>
        <w:t>-eq</w:t>
      </w:r>
      <w:r w:rsidR="00240090" w:rsidRPr="00675844">
        <w:rPr>
          <w:rFonts w:ascii="Montserrat" w:hAnsi="Montserrat" w:cs="Arial"/>
          <w:sz w:val="18"/>
          <w:szCs w:val="18"/>
          <w:vertAlign w:val="subscript"/>
        </w:rPr>
        <w:t>.</w:t>
      </w:r>
      <w:r w:rsidR="003B594D" w:rsidRPr="00675844">
        <w:rPr>
          <w:rFonts w:ascii="Montserrat" w:hAnsi="Montserrat" w:cs="Arial"/>
          <w:sz w:val="18"/>
          <w:szCs w:val="18"/>
          <w:vertAlign w:val="subscript"/>
        </w:rPr>
        <w:t xml:space="preserve">  </w:t>
      </w:r>
      <w:r w:rsidR="00240090" w:rsidRPr="00675844">
        <w:rPr>
          <w:rFonts w:ascii="Montserrat" w:hAnsi="Montserrat" w:cs="Arial"/>
          <w:sz w:val="18"/>
          <w:szCs w:val="18"/>
        </w:rPr>
        <w:t>/</w:t>
      </w:r>
      <w:r w:rsidR="003B594D" w:rsidRPr="00675844">
        <w:rPr>
          <w:rFonts w:ascii="Montserrat" w:hAnsi="Montserrat" w:cs="Arial"/>
          <w:sz w:val="18"/>
          <w:szCs w:val="18"/>
        </w:rPr>
        <w:t xml:space="preserve"> </w:t>
      </w:r>
      <w:r w:rsidRPr="00675844">
        <w:rPr>
          <w:rFonts w:ascii="Montserrat" w:hAnsi="Montserrat" w:cs="Arial"/>
          <w:sz w:val="18"/>
          <w:szCs w:val="18"/>
        </w:rPr>
        <w:t>rok):</w:t>
      </w:r>
      <w:r w:rsidRPr="00675844">
        <w:rPr>
          <w:rFonts w:ascii="Montserrat" w:hAnsi="Montserrat" w:cs="Arial"/>
          <w:sz w:val="18"/>
          <w:szCs w:val="18"/>
        </w:rPr>
        <w:tab/>
      </w:r>
      <w:r w:rsidRPr="00675844">
        <w:rPr>
          <w:rFonts w:ascii="Montserrat" w:hAnsi="Montserrat" w:cs="Arial"/>
          <w:sz w:val="18"/>
          <w:szCs w:val="18"/>
        </w:rPr>
        <w:tab/>
      </w:r>
    </w:p>
    <w:p w14:paraId="43F1B56B" w14:textId="77777777" w:rsidR="007B4F81" w:rsidRPr="00675844" w:rsidRDefault="0049792B" w:rsidP="00E4556C">
      <w:pPr>
        <w:ind w:left="709" w:firstLine="709"/>
        <w:rPr>
          <w:rFonts w:ascii="Montserrat" w:hAnsi="Montserrat" w:cs="Arial"/>
          <w:sz w:val="18"/>
          <w:szCs w:val="18"/>
        </w:rPr>
      </w:pPr>
      <w:r w:rsidRPr="00675844">
        <w:rPr>
          <w:rFonts w:ascii="Montserrat" w:hAnsi="Montserrat" w:cs="Arial"/>
          <w:sz w:val="18"/>
          <w:szCs w:val="18"/>
        </w:rPr>
        <w:t>- Cílová hodnota (</w:t>
      </w:r>
      <w:r w:rsidR="003B594D" w:rsidRPr="00675844">
        <w:rPr>
          <w:rFonts w:ascii="Montserrat" w:hAnsi="Montserrat" w:cs="Arial"/>
          <w:sz w:val="18"/>
          <w:szCs w:val="18"/>
        </w:rPr>
        <w:t xml:space="preserve"> tun [t]</w:t>
      </w:r>
      <w:r w:rsidR="00240090" w:rsidRPr="00675844">
        <w:rPr>
          <w:rFonts w:ascii="Montserrat" w:hAnsi="Montserrat" w:cs="Arial"/>
          <w:sz w:val="18"/>
          <w:szCs w:val="18"/>
        </w:rPr>
        <w:t xml:space="preserve"> </w:t>
      </w:r>
      <w:r w:rsidRPr="00675844">
        <w:rPr>
          <w:rFonts w:ascii="Montserrat" w:hAnsi="Montserrat" w:cs="Arial"/>
          <w:sz w:val="18"/>
          <w:szCs w:val="18"/>
        </w:rPr>
        <w:t>CO</w:t>
      </w:r>
      <w:r w:rsidR="003B594D" w:rsidRPr="00675844">
        <w:rPr>
          <w:rFonts w:ascii="Montserrat" w:hAnsi="Montserrat" w:cs="Arial"/>
          <w:sz w:val="18"/>
          <w:szCs w:val="18"/>
          <w:vertAlign w:val="subscript"/>
        </w:rPr>
        <w:t>2-eq</w:t>
      </w:r>
      <w:r w:rsidRPr="00675844">
        <w:rPr>
          <w:rFonts w:ascii="Montserrat" w:hAnsi="Montserrat" w:cs="Arial"/>
          <w:sz w:val="18"/>
          <w:szCs w:val="18"/>
        </w:rPr>
        <w:t xml:space="preserve"> /</w:t>
      </w:r>
      <w:r w:rsidR="003B594D" w:rsidRPr="00675844">
        <w:rPr>
          <w:rFonts w:ascii="Montserrat" w:hAnsi="Montserrat" w:cs="Arial"/>
          <w:sz w:val="18"/>
          <w:szCs w:val="18"/>
        </w:rPr>
        <w:t xml:space="preserve"> </w:t>
      </w:r>
      <w:r w:rsidRPr="00675844">
        <w:rPr>
          <w:rFonts w:ascii="Montserrat" w:hAnsi="Montserrat" w:cs="Arial"/>
          <w:sz w:val="18"/>
          <w:szCs w:val="18"/>
        </w:rPr>
        <w:t>rok):</w:t>
      </w:r>
      <w:r w:rsidRPr="00675844">
        <w:rPr>
          <w:rFonts w:ascii="Montserrat" w:hAnsi="Montserrat" w:cs="Arial"/>
          <w:sz w:val="18"/>
          <w:szCs w:val="18"/>
        </w:rPr>
        <w:tab/>
      </w:r>
    </w:p>
    <w:p w14:paraId="120059BB" w14:textId="78BB0998" w:rsidR="00697AE7" w:rsidRPr="00675844" w:rsidRDefault="0041594F" w:rsidP="00E4556C">
      <w:pPr>
        <w:pStyle w:val="Nadpis3"/>
        <w:keepNext w:val="0"/>
        <w:spacing w:before="240" w:after="240"/>
        <w:rPr>
          <w:rFonts w:ascii="Montserrat" w:hAnsi="Montserrat" w:cs="Arial"/>
          <w:sz w:val="18"/>
          <w:szCs w:val="18"/>
          <w:u w:val="single"/>
        </w:rPr>
      </w:pPr>
      <w:r w:rsidRPr="00675844">
        <w:rPr>
          <w:rFonts w:ascii="Montserrat" w:hAnsi="Montserrat" w:cs="Arial"/>
          <w:sz w:val="18"/>
          <w:szCs w:val="18"/>
        </w:rPr>
        <w:t xml:space="preserve">- </w:t>
      </w:r>
      <w:r w:rsidR="0049792B" w:rsidRPr="00675844">
        <w:rPr>
          <w:rFonts w:ascii="Montserrat" w:hAnsi="Montserrat" w:cs="Arial"/>
          <w:sz w:val="18"/>
          <w:szCs w:val="18"/>
          <w:u w:val="single"/>
        </w:rPr>
        <w:t xml:space="preserve">Indikátor </w:t>
      </w:r>
      <w:r w:rsidRPr="00675844">
        <w:rPr>
          <w:rFonts w:ascii="Montserrat" w:hAnsi="Montserrat" w:cs="Arial"/>
          <w:b/>
          <w:bCs/>
          <w:sz w:val="18"/>
          <w:szCs w:val="18"/>
          <w:u w:val="single"/>
        </w:rPr>
        <w:t>323000</w:t>
      </w:r>
      <w:r w:rsidRPr="00675844">
        <w:rPr>
          <w:rFonts w:ascii="Montserrat" w:hAnsi="Montserrat" w:cs="Arial"/>
          <w:sz w:val="18"/>
          <w:szCs w:val="18"/>
          <w:u w:val="single"/>
        </w:rPr>
        <w:t xml:space="preserve"> Snížení konečné spotřeby energie u podpořených subjektů (GJ/rok):</w:t>
      </w:r>
    </w:p>
    <w:tbl>
      <w:tblPr>
        <w:tblpPr w:leftFromText="141" w:rightFromText="141" w:vertAnchor="text" w:horzAnchor="page" w:tblpX="7376" w:tblpY="86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B2E37" w:rsidRPr="00675844" w14:paraId="7E0F208B" w14:textId="77777777" w:rsidTr="002C51A0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8304" w14:textId="7F67DD93" w:rsidR="00697AE7" w:rsidRPr="00675844" w:rsidRDefault="009275ED" w:rsidP="00E4556C">
            <w:pPr>
              <w:keepNext/>
              <w:ind w:left="313"/>
              <w:rPr>
                <w:rFonts w:ascii="Arial" w:hAnsi="Arial" w:cs="Arial"/>
                <w:sz w:val="20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0E1C0651" w14:textId="753A9ABB" w:rsidR="00697AE7" w:rsidRPr="00675844" w:rsidRDefault="00697AE7" w:rsidP="00441860">
      <w:pPr>
        <w:ind w:left="284"/>
        <w:outlineLvl w:val="2"/>
        <w:rPr>
          <w:rFonts w:ascii="Montserrat" w:hAnsi="Montserrat" w:cs="Arial"/>
          <w:i/>
          <w:iCs/>
          <w:sz w:val="18"/>
          <w:szCs w:val="18"/>
        </w:rPr>
      </w:pPr>
      <w:r w:rsidRPr="00675844">
        <w:rPr>
          <w:rFonts w:ascii="Montserrat" w:hAnsi="Montserrat" w:cs="Arial"/>
          <w:i/>
          <w:iCs/>
          <w:sz w:val="18"/>
          <w:szCs w:val="18"/>
        </w:rPr>
        <w:t>Hodnota je uvedena v</w:t>
      </w:r>
      <w:r w:rsidR="00441860" w:rsidRPr="00675844">
        <w:rPr>
          <w:rFonts w:ascii="Montserrat" w:hAnsi="Montserrat" w:cs="Arial"/>
          <w:i/>
          <w:iCs/>
          <w:sz w:val="18"/>
          <w:szCs w:val="18"/>
        </w:rPr>
        <w:t>e výchozím</w:t>
      </w:r>
      <w:r w:rsidRPr="00675844">
        <w:rPr>
          <w:rFonts w:ascii="Montserrat" w:hAnsi="Montserrat" w:cs="Arial"/>
          <w:i/>
          <w:iCs/>
          <w:sz w:val="18"/>
          <w:szCs w:val="18"/>
        </w:rPr>
        <w:t xml:space="preserve"> Energetickém posudku </w:t>
      </w:r>
    </w:p>
    <w:p w14:paraId="2CA33083" w14:textId="77777777" w:rsidR="00697AE7" w:rsidRPr="00675844" w:rsidRDefault="00697AE7" w:rsidP="00441860">
      <w:pPr>
        <w:pStyle w:val="Nadpis3"/>
        <w:keepNext w:val="0"/>
        <w:ind w:left="284"/>
        <w:rPr>
          <w:rFonts w:ascii="Montserrat" w:hAnsi="Montserrat" w:cs="Arial"/>
          <w:sz w:val="18"/>
          <w:szCs w:val="18"/>
        </w:rPr>
      </w:pPr>
      <w:r w:rsidRPr="00675844">
        <w:rPr>
          <w:rFonts w:ascii="Montserrat" w:hAnsi="Montserrat" w:cs="Arial"/>
          <w:i/>
          <w:iCs/>
          <w:sz w:val="18"/>
          <w:szCs w:val="18"/>
        </w:rPr>
        <w:t>či energetickém hodnocení projektu.</w:t>
      </w:r>
      <w:r w:rsidRPr="00675844">
        <w:rPr>
          <w:rFonts w:ascii="Montserrat" w:hAnsi="Montserrat" w:cs="Arial"/>
          <w:i/>
          <w:iCs/>
          <w:sz w:val="18"/>
          <w:szCs w:val="18"/>
        </w:rPr>
        <w:tab/>
      </w:r>
      <w:r w:rsidRPr="00675844">
        <w:rPr>
          <w:rFonts w:ascii="Montserrat" w:hAnsi="Montserrat" w:cs="Arial"/>
          <w:i/>
          <w:iCs/>
          <w:sz w:val="16"/>
          <w:szCs w:val="16"/>
        </w:rPr>
        <w:tab/>
      </w:r>
      <w:r w:rsidRPr="00675844">
        <w:rPr>
          <w:rFonts w:ascii="Montserrat" w:hAnsi="Montserrat" w:cs="Arial"/>
          <w:i/>
          <w:iCs/>
          <w:sz w:val="16"/>
          <w:szCs w:val="16"/>
        </w:rPr>
        <w:tab/>
      </w:r>
    </w:p>
    <w:p w14:paraId="0A693EF5" w14:textId="77777777" w:rsidR="00F7344B" w:rsidRPr="00675844" w:rsidRDefault="00F7344B" w:rsidP="00E4556C"/>
    <w:p w14:paraId="234ED79F" w14:textId="46D82F75" w:rsidR="00F7344B" w:rsidRPr="00675844" w:rsidRDefault="00F7344B" w:rsidP="00E4556C">
      <w:pPr>
        <w:pStyle w:val="Nadpis3"/>
        <w:keepNext w:val="0"/>
        <w:spacing w:after="240"/>
        <w:rPr>
          <w:rFonts w:ascii="Montserrat" w:hAnsi="Montserrat" w:cs="Arial"/>
          <w:sz w:val="18"/>
          <w:szCs w:val="18"/>
          <w:u w:val="single"/>
        </w:rPr>
      </w:pPr>
      <w:r w:rsidRPr="00675844">
        <w:rPr>
          <w:rFonts w:ascii="Montserrat" w:hAnsi="Montserrat" w:cs="Arial"/>
          <w:sz w:val="18"/>
          <w:szCs w:val="18"/>
        </w:rPr>
        <w:t xml:space="preserve">- </w:t>
      </w:r>
      <w:r w:rsidR="0049792B" w:rsidRPr="00675844">
        <w:rPr>
          <w:rFonts w:ascii="Montserrat" w:hAnsi="Montserrat" w:cs="Arial"/>
          <w:sz w:val="18"/>
          <w:szCs w:val="18"/>
          <w:u w:val="single"/>
        </w:rPr>
        <w:t xml:space="preserve">Indikátor </w:t>
      </w:r>
      <w:r w:rsidR="000C019E" w:rsidRPr="00675844">
        <w:rPr>
          <w:rFonts w:ascii="Montserrat" w:hAnsi="Montserrat" w:cs="Arial"/>
          <w:b/>
          <w:bCs/>
          <w:sz w:val="18"/>
          <w:szCs w:val="18"/>
          <w:u w:val="single"/>
        </w:rPr>
        <w:t xml:space="preserve">327005 </w:t>
      </w:r>
      <w:r w:rsidR="000C019E" w:rsidRPr="00675844">
        <w:rPr>
          <w:rFonts w:ascii="Montserrat" w:hAnsi="Montserrat" w:cs="Arial"/>
          <w:sz w:val="18"/>
          <w:szCs w:val="18"/>
          <w:u w:val="single"/>
        </w:rPr>
        <w:t>Roční</w:t>
      </w:r>
      <w:r w:rsidRPr="00675844">
        <w:rPr>
          <w:rFonts w:ascii="Montserrat" w:hAnsi="Montserrat" w:cs="Arial"/>
          <w:sz w:val="18"/>
          <w:szCs w:val="18"/>
          <w:u w:val="single"/>
        </w:rPr>
        <w:t xml:space="preserve"> spotřeba primární energie v podnicích (</w:t>
      </w:r>
      <w:r w:rsidR="0082569B" w:rsidRPr="00675844">
        <w:rPr>
          <w:rFonts w:ascii="Montserrat" w:hAnsi="Montserrat" w:cs="Arial"/>
          <w:sz w:val="18"/>
          <w:szCs w:val="18"/>
          <w:u w:val="single"/>
        </w:rPr>
        <w:t>GJ</w:t>
      </w:r>
      <w:r w:rsidRPr="00675844">
        <w:rPr>
          <w:rFonts w:ascii="Montserrat" w:hAnsi="Montserrat" w:cs="Arial"/>
          <w:sz w:val="18"/>
          <w:szCs w:val="18"/>
          <w:u w:val="single"/>
        </w:rPr>
        <w:t>/rok):</w:t>
      </w:r>
    </w:p>
    <w:tbl>
      <w:tblPr>
        <w:tblpPr w:leftFromText="141" w:rightFromText="141" w:vertAnchor="text" w:horzAnchor="page" w:tblpX="7389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B2E37" w:rsidRPr="00675844" w14:paraId="3A9D6463" w14:textId="77777777" w:rsidTr="002C51A0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381C" w14:textId="4EAC5F24" w:rsidR="00F7344B" w:rsidRPr="00675844" w:rsidRDefault="009275ED" w:rsidP="00E4556C">
            <w:pPr>
              <w:keepNext/>
              <w:ind w:left="313"/>
              <w:rPr>
                <w:rFonts w:ascii="Arial" w:hAnsi="Arial" w:cs="Arial"/>
                <w:sz w:val="20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29F3DB3" w14:textId="11E78FAA" w:rsidR="00F7344B" w:rsidRPr="00441860" w:rsidRDefault="006B6283" w:rsidP="00441860">
      <w:pPr>
        <w:ind w:left="284"/>
        <w:outlineLvl w:val="2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675844">
        <w:rPr>
          <w:rFonts w:ascii="Montserrat" w:hAnsi="Montserrat" w:cs="Arial"/>
          <w:i/>
          <w:iCs/>
          <w:sz w:val="18"/>
          <w:szCs w:val="18"/>
        </w:rPr>
        <w:t>Dosažená h</w:t>
      </w:r>
      <w:r w:rsidR="00F7344B" w:rsidRPr="00675844">
        <w:rPr>
          <w:rFonts w:ascii="Montserrat" w:hAnsi="Montserrat" w:cs="Arial"/>
          <w:i/>
          <w:iCs/>
          <w:sz w:val="18"/>
          <w:szCs w:val="18"/>
        </w:rPr>
        <w:t>odnota uvedena v</w:t>
      </w:r>
      <w:r w:rsidR="00441860" w:rsidRPr="00675844">
        <w:rPr>
          <w:rFonts w:ascii="Montserrat" w:hAnsi="Montserrat" w:cs="Arial"/>
          <w:i/>
          <w:iCs/>
          <w:sz w:val="18"/>
          <w:szCs w:val="18"/>
        </w:rPr>
        <w:t xml:space="preserve"> ověřovacím</w:t>
      </w:r>
      <w:r w:rsidR="00F7344B" w:rsidRPr="00675844">
        <w:rPr>
          <w:rFonts w:ascii="Montserrat" w:hAnsi="Montserrat" w:cs="Arial"/>
          <w:i/>
          <w:iCs/>
          <w:sz w:val="18"/>
          <w:szCs w:val="18"/>
        </w:rPr>
        <w:t xml:space="preserve"> Energetickém posudku projektu</w:t>
      </w:r>
      <w:r w:rsidRPr="00675844">
        <w:rPr>
          <w:rFonts w:ascii="Montserrat" w:hAnsi="Montserrat" w:cs="Arial"/>
          <w:i/>
          <w:iCs/>
          <w:sz w:val="18"/>
          <w:szCs w:val="18"/>
        </w:rPr>
        <w:t xml:space="preserve"> </w:t>
      </w:r>
      <w:r w:rsidR="00AA28AE" w:rsidRPr="00675844">
        <w:rPr>
          <w:rFonts w:ascii="Montserrat" w:hAnsi="Montserrat" w:cs="Arial"/>
          <w:i/>
          <w:iCs/>
          <w:sz w:val="18"/>
          <w:szCs w:val="18"/>
        </w:rPr>
        <w:t>rok</w:t>
      </w:r>
      <w:r w:rsidR="00441860" w:rsidRPr="00675844">
        <w:rPr>
          <w:rFonts w:ascii="Montserrat" w:hAnsi="Montserrat" w:cs="Arial"/>
          <w:i/>
          <w:iCs/>
          <w:sz w:val="18"/>
          <w:szCs w:val="18"/>
        </w:rPr>
        <w:t xml:space="preserve"> </w:t>
      </w:r>
      <w:r w:rsidRPr="00675844">
        <w:rPr>
          <w:rFonts w:ascii="Montserrat" w:hAnsi="Montserrat" w:cs="Arial"/>
          <w:i/>
          <w:iCs/>
          <w:sz w:val="18"/>
          <w:szCs w:val="18"/>
        </w:rPr>
        <w:t>po jeho ukončení</w:t>
      </w:r>
      <w:r w:rsidR="00D07762" w:rsidRPr="00675844">
        <w:rPr>
          <w:rFonts w:ascii="Montserrat" w:hAnsi="Montserrat" w:cs="Arial"/>
          <w:i/>
          <w:iCs/>
          <w:sz w:val="18"/>
          <w:szCs w:val="18"/>
        </w:rPr>
        <w:t xml:space="preserve"> (v případě Energetického hodnocení </w:t>
      </w:r>
      <w:r w:rsidR="009B644C" w:rsidRPr="00675844">
        <w:rPr>
          <w:rFonts w:ascii="Montserrat" w:hAnsi="Montserrat" w:cs="Arial"/>
          <w:i/>
          <w:iCs/>
          <w:sz w:val="18"/>
          <w:szCs w:val="18"/>
        </w:rPr>
        <w:t xml:space="preserve">plánované hodnoty </w:t>
      </w:r>
      <w:r w:rsidR="00D07762" w:rsidRPr="00675844">
        <w:rPr>
          <w:rFonts w:ascii="Montserrat" w:hAnsi="Montserrat" w:cs="Arial"/>
          <w:i/>
          <w:iCs/>
          <w:sz w:val="18"/>
          <w:szCs w:val="18"/>
        </w:rPr>
        <w:t>po ukončení realizace projektu)</w:t>
      </w:r>
      <w:r w:rsidR="00CB2E37" w:rsidRPr="00675844">
        <w:rPr>
          <w:rFonts w:ascii="Montserrat" w:hAnsi="Montserrat" w:cs="Arial"/>
          <w:i/>
          <w:iCs/>
          <w:sz w:val="18"/>
          <w:szCs w:val="18"/>
        </w:rPr>
        <w:t>.</w:t>
      </w:r>
      <w:r w:rsidR="00F7344B" w:rsidRP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ab/>
      </w:r>
      <w:r w:rsidR="00F7344B" w:rsidRP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ab/>
      </w:r>
    </w:p>
    <w:p w14:paraId="496CBFE1" w14:textId="77777777" w:rsidR="006B6283" w:rsidRPr="006A193E" w:rsidRDefault="006B6283" w:rsidP="00E4556C">
      <w:pPr>
        <w:ind w:left="357"/>
        <w:outlineLvl w:val="2"/>
        <w:rPr>
          <w:rFonts w:ascii="Montserrat" w:hAnsi="Montserrat" w:cs="Arial"/>
          <w:i/>
          <w:iCs/>
          <w:sz w:val="16"/>
          <w:szCs w:val="16"/>
        </w:rPr>
      </w:pPr>
    </w:p>
    <w:p w14:paraId="3B1AC36B" w14:textId="649D1FAA" w:rsidR="00F7344B" w:rsidRPr="00E4556C" w:rsidRDefault="00F7344B" w:rsidP="00E4556C">
      <w:pPr>
        <w:pStyle w:val="Nadpis3"/>
        <w:keepNext w:val="0"/>
        <w:spacing w:after="240"/>
        <w:rPr>
          <w:rFonts w:ascii="Montserrat" w:hAnsi="Montserrat" w:cs="Arial"/>
          <w:sz w:val="18"/>
          <w:szCs w:val="18"/>
          <w:u w:val="single"/>
        </w:rPr>
      </w:pPr>
      <w:r w:rsidRPr="006A193E">
        <w:rPr>
          <w:rFonts w:ascii="Montserrat" w:hAnsi="Montserrat" w:cs="Arial"/>
          <w:sz w:val="18"/>
          <w:szCs w:val="18"/>
        </w:rPr>
        <w:t xml:space="preserve">- </w:t>
      </w:r>
      <w:r w:rsidR="0049792B" w:rsidRPr="00E4556C">
        <w:rPr>
          <w:rFonts w:ascii="Montserrat" w:hAnsi="Montserrat" w:cs="Arial"/>
          <w:sz w:val="18"/>
          <w:szCs w:val="18"/>
          <w:u w:val="single"/>
        </w:rPr>
        <w:t xml:space="preserve">Indikátor </w:t>
      </w:r>
      <w:r w:rsidRPr="00E4556C">
        <w:rPr>
          <w:rFonts w:ascii="Montserrat" w:hAnsi="Montserrat" w:cs="Arial"/>
          <w:b/>
          <w:bCs/>
          <w:sz w:val="18"/>
          <w:szCs w:val="18"/>
          <w:u w:val="single"/>
        </w:rPr>
        <w:t>103010</w:t>
      </w:r>
      <w:r w:rsidRPr="00E4556C">
        <w:rPr>
          <w:rFonts w:ascii="Montserrat" w:hAnsi="Montserrat" w:cs="Arial"/>
          <w:sz w:val="18"/>
          <w:szCs w:val="18"/>
          <w:u w:val="single"/>
        </w:rPr>
        <w:t xml:space="preserve"> Soukromé investice odpovídající podpoře veřejné podniků (</w:t>
      </w:r>
      <w:r w:rsidR="00A80F25" w:rsidRPr="00E4556C">
        <w:rPr>
          <w:rFonts w:ascii="Montserrat" w:hAnsi="Montserrat" w:cs="Arial"/>
          <w:sz w:val="18"/>
          <w:szCs w:val="18"/>
          <w:u w:val="single"/>
        </w:rPr>
        <w:t>CZK</w:t>
      </w:r>
      <w:r w:rsidRPr="00E4556C">
        <w:rPr>
          <w:rFonts w:ascii="Montserrat" w:hAnsi="Montserrat" w:cs="Arial"/>
          <w:sz w:val="18"/>
          <w:szCs w:val="18"/>
          <w:u w:val="single"/>
        </w:rPr>
        <w:t>):</w:t>
      </w:r>
    </w:p>
    <w:tbl>
      <w:tblPr>
        <w:tblpPr w:leftFromText="141" w:rightFromText="141" w:vertAnchor="text" w:horzAnchor="page" w:tblpX="7401" w:tblpY="8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0C019E" w:rsidRPr="006A193E" w14:paraId="5435C485" w14:textId="77777777" w:rsidTr="00F7344B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9E10" w14:textId="45CAC2F7" w:rsidR="00F7344B" w:rsidRPr="006A193E" w:rsidRDefault="009275ED" w:rsidP="00E4556C">
            <w:pPr>
              <w:keepNext/>
              <w:ind w:left="3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1EB3984E" w14:textId="77777777" w:rsidR="00F7344B" w:rsidRPr="00441860" w:rsidRDefault="00F7344B" w:rsidP="00441860">
      <w:pPr>
        <w:ind w:left="284"/>
        <w:outlineLvl w:val="2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 xml:space="preserve">Celkový součet soukromých zdrojů (vlastních i cizích) </w:t>
      </w:r>
    </w:p>
    <w:p w14:paraId="78FAE6AA" w14:textId="77777777" w:rsidR="00F7344B" w:rsidRPr="00441860" w:rsidRDefault="00F7344B" w:rsidP="00441860">
      <w:pPr>
        <w:pStyle w:val="Nadpis3"/>
        <w:keepNext w:val="0"/>
        <w:ind w:left="284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 xml:space="preserve">příjemce podpory, které byly použity pro realizaci projektu.   </w:t>
      </w:r>
    </w:p>
    <w:p w14:paraId="796DDAD6" w14:textId="77777777" w:rsidR="00F7344B" w:rsidRPr="006A193E" w:rsidRDefault="00F7344B" w:rsidP="00E4556C">
      <w:pPr>
        <w:rPr>
          <w:color w:val="000000" w:themeColor="text1"/>
        </w:rPr>
      </w:pPr>
    </w:p>
    <w:p w14:paraId="62228897" w14:textId="3D57E814" w:rsidR="00F7344B" w:rsidRPr="006A193E" w:rsidRDefault="00F7344B" w:rsidP="00E4556C">
      <w:pPr>
        <w:pStyle w:val="Nadpis3"/>
        <w:keepNext w:val="0"/>
        <w:spacing w:before="60" w:after="240"/>
        <w:rPr>
          <w:rFonts w:ascii="Montserrat" w:hAnsi="Montserrat" w:cs="Arial"/>
          <w:color w:val="000000" w:themeColor="text1"/>
          <w:sz w:val="18"/>
          <w:szCs w:val="18"/>
        </w:rPr>
      </w:pPr>
      <w:r w:rsidRPr="006A193E">
        <w:rPr>
          <w:rFonts w:ascii="Montserrat" w:hAnsi="Montserrat" w:cs="Arial"/>
          <w:color w:val="000000" w:themeColor="text1"/>
          <w:sz w:val="18"/>
          <w:szCs w:val="18"/>
        </w:rPr>
        <w:t xml:space="preserve">- </w:t>
      </w:r>
      <w:r w:rsidR="0049792B" w:rsidRPr="00E4556C"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Indikátor </w:t>
      </w:r>
      <w:r w:rsidRPr="00E4556C">
        <w:rPr>
          <w:rFonts w:ascii="Montserrat" w:hAnsi="Montserrat" w:cs="Arial"/>
          <w:b/>
          <w:bCs/>
          <w:color w:val="000000" w:themeColor="text1"/>
          <w:sz w:val="18"/>
          <w:szCs w:val="18"/>
          <w:u w:val="single"/>
        </w:rPr>
        <w:t xml:space="preserve">324051 </w:t>
      </w:r>
      <w:r w:rsidRPr="00E4556C">
        <w:rPr>
          <w:rFonts w:ascii="Montserrat" w:hAnsi="Montserrat" w:cs="Arial"/>
          <w:color w:val="000000" w:themeColor="text1"/>
          <w:sz w:val="18"/>
          <w:szCs w:val="18"/>
          <w:u w:val="single"/>
        </w:rPr>
        <w:t>Počet budov podnikatelských subjektů se zlepšenou energetickou náročností:</w:t>
      </w:r>
    </w:p>
    <w:tbl>
      <w:tblPr>
        <w:tblpPr w:leftFromText="141" w:rightFromText="141" w:vertAnchor="text" w:horzAnchor="page" w:tblpX="7402" w:tblpY="112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727C66" w:rsidRPr="006A193E" w14:paraId="1C70F105" w14:textId="77777777" w:rsidTr="002C51A0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E548" w14:textId="0EA6643C" w:rsidR="00727C66" w:rsidRPr="006A193E" w:rsidRDefault="009275ED" w:rsidP="002C51A0">
            <w:pPr>
              <w:keepNext/>
              <w:ind w:left="3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1A359C51" w14:textId="77777777" w:rsidR="00441860" w:rsidRDefault="00F7344B" w:rsidP="00441860">
      <w:pPr>
        <w:spacing w:before="60"/>
        <w:ind w:left="284"/>
        <w:outlineLvl w:val="2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>Hodnota indikátoru odpovídá počtu budov, které jsou řešeny</w:t>
      </w:r>
      <w:r w:rsid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 xml:space="preserve"> </w:t>
      </w:r>
    </w:p>
    <w:p w14:paraId="3EE169AC" w14:textId="0641826F" w:rsidR="00727C66" w:rsidRPr="00441860" w:rsidRDefault="00F7344B" w:rsidP="00441860">
      <w:pPr>
        <w:spacing w:before="60"/>
        <w:ind w:left="284"/>
        <w:outlineLvl w:val="2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 xml:space="preserve">v rámci jednotlivých opatření </w:t>
      </w:r>
    </w:p>
    <w:p w14:paraId="56A15682" w14:textId="19C53DD2" w:rsidR="00F7344B" w:rsidRPr="00441860" w:rsidRDefault="00F7344B" w:rsidP="00441860">
      <w:pPr>
        <w:ind w:left="284"/>
        <w:outlineLvl w:val="2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441860">
        <w:rPr>
          <w:rFonts w:ascii="Montserrat" w:hAnsi="Montserrat" w:cs="Arial"/>
          <w:i/>
          <w:iCs/>
          <w:color w:val="000000" w:themeColor="text1"/>
          <w:sz w:val="18"/>
          <w:szCs w:val="18"/>
        </w:rPr>
        <w:t>(Projekty, v jejichž rámci je taková budova relevantní).</w:t>
      </w:r>
    </w:p>
    <w:p w14:paraId="5897329A" w14:textId="7C44D24E" w:rsidR="00C7042A" w:rsidRDefault="00C7042A" w:rsidP="00D573D9">
      <w:pPr>
        <w:spacing w:before="240" w:after="120"/>
        <w:ind w:left="57" w:right="-567"/>
        <w:jc w:val="both"/>
        <w:rPr>
          <w:rFonts w:ascii="Montserrat" w:hAnsi="Montserrat" w:cs="Arial"/>
          <w:color w:val="000000" w:themeColor="text1"/>
          <w:sz w:val="18"/>
          <w:szCs w:val="18"/>
        </w:rPr>
      </w:pPr>
      <w:r w:rsidRPr="000C019E">
        <w:rPr>
          <w:rFonts w:ascii="Montserrat" w:hAnsi="Montserrat" w:cs="Arial"/>
          <w:color w:val="000000" w:themeColor="text1"/>
          <w:sz w:val="18"/>
          <w:szCs w:val="18"/>
        </w:rPr>
        <w:lastRenderedPageBreak/>
        <w:t>Klient dále prohlašuje, že</w:t>
      </w:r>
      <w:r w:rsidR="001874B1">
        <w:rPr>
          <w:rFonts w:ascii="Montserrat" w:hAnsi="Montserrat" w:cs="Arial"/>
          <w:color w:val="000000" w:themeColor="text1"/>
          <w:sz w:val="18"/>
          <w:szCs w:val="18"/>
        </w:rPr>
        <w:t xml:space="preserve"> </w:t>
      </w:r>
      <w:r w:rsidRPr="000C019E">
        <w:rPr>
          <w:rFonts w:ascii="Montserrat" w:hAnsi="Montserrat" w:cs="Arial"/>
          <w:color w:val="000000" w:themeColor="text1"/>
          <w:sz w:val="18"/>
          <w:szCs w:val="18"/>
        </w:rPr>
        <w:t>plní podmínky Programu a ustanovení Smlouvy</w:t>
      </w:r>
      <w:r w:rsidR="007502D7" w:rsidRPr="000C019E">
        <w:rPr>
          <w:rFonts w:ascii="Montserrat" w:hAnsi="Montserrat" w:cs="Arial"/>
          <w:color w:val="000000" w:themeColor="text1"/>
          <w:sz w:val="18"/>
          <w:szCs w:val="18"/>
        </w:rPr>
        <w:t>, včetně pravidel povinné publicity Projektu</w:t>
      </w:r>
      <w:r w:rsidRPr="000C019E">
        <w:rPr>
          <w:rFonts w:ascii="Montserrat" w:hAnsi="Montserrat" w:cs="Arial"/>
          <w:color w:val="000000" w:themeColor="text1"/>
          <w:sz w:val="18"/>
          <w:szCs w:val="18"/>
        </w:rPr>
        <w:t>.</w:t>
      </w:r>
    </w:p>
    <w:p w14:paraId="3D3C641E" w14:textId="647478D6" w:rsidR="00AB3245" w:rsidRPr="00675844" w:rsidRDefault="0050649C" w:rsidP="00D573D9">
      <w:pPr>
        <w:spacing w:after="120"/>
        <w:ind w:left="57" w:right="-567"/>
        <w:jc w:val="both"/>
        <w:rPr>
          <w:rFonts w:ascii="Montserrat" w:hAnsi="Montserrat" w:cs="Arial"/>
          <w:color w:val="000000" w:themeColor="text1"/>
          <w:sz w:val="18"/>
          <w:szCs w:val="18"/>
          <w:u w:val="single"/>
        </w:rPr>
      </w:pPr>
      <w:r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Vyplňte u varianty s </w:t>
      </w:r>
      <w:r w:rsidR="00AB3245" w:rsidRPr="00675844"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 Energetický posud</w:t>
      </w:r>
      <w:r>
        <w:rPr>
          <w:rFonts w:ascii="Montserrat" w:hAnsi="Montserrat" w:cs="Arial"/>
          <w:color w:val="000000" w:themeColor="text1"/>
          <w:sz w:val="18"/>
          <w:szCs w:val="18"/>
          <w:u w:val="single"/>
        </w:rPr>
        <w:t>kem</w:t>
      </w:r>
    </w:p>
    <w:p w14:paraId="360B7777" w14:textId="2A862651" w:rsidR="008802DC" w:rsidRPr="00AB3245" w:rsidRDefault="008802DC" w:rsidP="00D573D9">
      <w:pPr>
        <w:spacing w:after="120"/>
        <w:ind w:left="57" w:right="-567"/>
        <w:jc w:val="both"/>
        <w:rPr>
          <w:rFonts w:ascii="Montserrat" w:hAnsi="Montserrat" w:cs="Arial"/>
          <w:color w:val="000000" w:themeColor="text1"/>
          <w:sz w:val="18"/>
          <w:szCs w:val="18"/>
        </w:rPr>
      </w:pPr>
      <w:r w:rsidRPr="00AB3245">
        <w:rPr>
          <w:rFonts w:ascii="Montserrat" w:hAnsi="Montserrat" w:cs="Arial"/>
          <w:color w:val="000000" w:themeColor="text1"/>
          <w:sz w:val="18"/>
          <w:szCs w:val="18"/>
        </w:rPr>
        <w:t>Klient dále prohlašuje, že hodnoty</w:t>
      </w:r>
      <w:r w:rsidR="007803AD"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 uvedené</w:t>
      </w:r>
      <w:r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 k indikátorům projektu vyplnil</w:t>
      </w:r>
      <w:r w:rsidR="00D573D9"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 </w:t>
      </w:r>
      <w:r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v součinnosti se zpracovatelem </w:t>
      </w:r>
      <w:r w:rsidR="00AB3245">
        <w:rPr>
          <w:rFonts w:ascii="Montserrat" w:hAnsi="Montserrat" w:cs="Arial"/>
          <w:color w:val="000000" w:themeColor="text1"/>
          <w:sz w:val="18"/>
          <w:szCs w:val="18"/>
        </w:rPr>
        <w:t xml:space="preserve">ověřovacího </w:t>
      </w:r>
      <w:r w:rsidRPr="00AB3245">
        <w:rPr>
          <w:rFonts w:ascii="Montserrat" w:hAnsi="Montserrat" w:cs="Arial"/>
          <w:color w:val="000000" w:themeColor="text1"/>
          <w:sz w:val="18"/>
          <w:szCs w:val="18"/>
        </w:rPr>
        <w:t>Energetického posudku</w:t>
      </w:r>
      <w:r w:rsidR="007E41F0"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 </w:t>
      </w:r>
      <w:r w:rsidR="00B01E1E"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evidenčního </w:t>
      </w:r>
      <w:r w:rsidRPr="00AB3245">
        <w:rPr>
          <w:rFonts w:ascii="Montserrat" w:hAnsi="Montserrat" w:cs="Arial"/>
          <w:color w:val="000000" w:themeColor="text1"/>
          <w:sz w:val="18"/>
          <w:szCs w:val="18"/>
        </w:rPr>
        <w:t>čísl</w:t>
      </w:r>
      <w:r w:rsidR="00B01E1E" w:rsidRPr="00AB3245">
        <w:rPr>
          <w:rFonts w:ascii="Montserrat" w:hAnsi="Montserrat" w:cs="Arial"/>
          <w:color w:val="000000" w:themeColor="text1"/>
          <w:sz w:val="18"/>
          <w:szCs w:val="18"/>
        </w:rPr>
        <w:t>a</w:t>
      </w:r>
      <w:r w:rsidRPr="00AB3245">
        <w:rPr>
          <w:rFonts w:ascii="Montserrat" w:hAnsi="Montserrat" w:cs="Arial"/>
          <w:color w:val="000000" w:themeColor="text1"/>
          <w:sz w:val="18"/>
          <w:szCs w:val="18"/>
        </w:rPr>
        <w:t>:</w:t>
      </w:r>
    </w:p>
    <w:tbl>
      <w:tblPr>
        <w:tblpPr w:leftFromText="141" w:rightFromText="141" w:vertAnchor="text" w:horzAnchor="margin" w:tblpY="22"/>
        <w:tblOverlap w:val="never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01E1E" w:rsidRPr="00AB3245" w14:paraId="46D13194" w14:textId="77777777" w:rsidTr="00B01E1E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A8DF" w14:textId="7FCCC8CE" w:rsidR="00B01E1E" w:rsidRPr="00AB3245" w:rsidRDefault="003B05D0" w:rsidP="00D573D9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730B03CB" w14:textId="467945F8" w:rsidR="008802DC" w:rsidRPr="00AB3245" w:rsidRDefault="008802DC" w:rsidP="00D573D9">
      <w:pPr>
        <w:spacing w:before="240" w:after="120"/>
        <w:ind w:left="57" w:right="-567"/>
        <w:jc w:val="both"/>
        <w:rPr>
          <w:rFonts w:ascii="Montserrat" w:hAnsi="Montserrat" w:cs="Arial"/>
          <w:color w:val="000000" w:themeColor="text1"/>
          <w:sz w:val="18"/>
          <w:szCs w:val="18"/>
        </w:rPr>
      </w:pPr>
    </w:p>
    <w:p w14:paraId="4B1233B2" w14:textId="46474A25" w:rsidR="00515377" w:rsidRPr="00AB3245" w:rsidRDefault="007E41F0" w:rsidP="00D573D9">
      <w:pPr>
        <w:spacing w:after="120"/>
        <w:ind w:left="57" w:right="-567"/>
        <w:jc w:val="both"/>
        <w:rPr>
          <w:rFonts w:ascii="Montserrat" w:hAnsi="Montserrat" w:cs="Arial"/>
          <w:color w:val="000000" w:themeColor="text1"/>
          <w:sz w:val="18"/>
          <w:szCs w:val="18"/>
        </w:rPr>
      </w:pPr>
      <w:r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a uvedené hodnoty odpovídají údajům v tomto </w:t>
      </w:r>
      <w:r w:rsidR="00DB73C3"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Energetickém </w:t>
      </w:r>
      <w:r w:rsidRPr="00AB3245">
        <w:rPr>
          <w:rFonts w:ascii="Montserrat" w:hAnsi="Montserrat" w:cs="Arial"/>
          <w:color w:val="000000" w:themeColor="text1"/>
          <w:sz w:val="18"/>
          <w:szCs w:val="18"/>
        </w:rPr>
        <w:t>posudku</w:t>
      </w:r>
      <w:r w:rsidR="00DB73C3"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 </w:t>
      </w:r>
      <w:r w:rsidRPr="00AB3245">
        <w:rPr>
          <w:rFonts w:ascii="Montserrat" w:hAnsi="Montserrat" w:cs="Arial"/>
          <w:color w:val="000000" w:themeColor="text1"/>
          <w:sz w:val="18"/>
          <w:szCs w:val="18"/>
        </w:rPr>
        <w:t>uvedeným, včetně případného správného převodu měrné jednotky</w:t>
      </w:r>
      <w:r w:rsidR="00515377" w:rsidRPr="00AB3245">
        <w:rPr>
          <w:rFonts w:ascii="Montserrat" w:hAnsi="Montserrat" w:cs="Arial"/>
          <w:color w:val="000000" w:themeColor="text1"/>
          <w:sz w:val="18"/>
          <w:szCs w:val="18"/>
        </w:rPr>
        <w:t>.</w:t>
      </w:r>
    </w:p>
    <w:p w14:paraId="0B7C9F0C" w14:textId="4EE8B763" w:rsidR="00AB3245" w:rsidRPr="00675844" w:rsidRDefault="0050649C" w:rsidP="00D573D9">
      <w:pPr>
        <w:spacing w:after="120"/>
        <w:ind w:left="57" w:right="-567"/>
        <w:jc w:val="both"/>
        <w:rPr>
          <w:rFonts w:ascii="Montserrat" w:hAnsi="Montserrat" w:cs="Arial"/>
          <w:color w:val="000000" w:themeColor="text1"/>
          <w:sz w:val="18"/>
          <w:szCs w:val="18"/>
          <w:u w:val="single"/>
        </w:rPr>
      </w:pPr>
      <w:r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Vyplňte u varianty s </w:t>
      </w:r>
      <w:r w:rsidR="00675844">
        <w:rPr>
          <w:rFonts w:ascii="Montserrat" w:hAnsi="Montserrat" w:cs="Arial"/>
          <w:color w:val="000000" w:themeColor="text1"/>
          <w:sz w:val="18"/>
          <w:szCs w:val="18"/>
          <w:u w:val="single"/>
        </w:rPr>
        <w:t>Energetick</w:t>
      </w:r>
      <w:r>
        <w:rPr>
          <w:rFonts w:ascii="Montserrat" w:hAnsi="Montserrat" w:cs="Arial"/>
          <w:color w:val="000000" w:themeColor="text1"/>
          <w:sz w:val="18"/>
          <w:szCs w:val="18"/>
          <w:u w:val="single"/>
        </w:rPr>
        <w:t>ým</w:t>
      </w:r>
      <w:r w:rsidR="00675844"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 hodnocení</w:t>
      </w:r>
      <w:r>
        <w:rPr>
          <w:rFonts w:ascii="Montserrat" w:hAnsi="Montserrat" w:cs="Arial"/>
          <w:color w:val="000000" w:themeColor="text1"/>
          <w:sz w:val="18"/>
          <w:szCs w:val="18"/>
          <w:u w:val="single"/>
        </w:rPr>
        <w:t>m</w:t>
      </w:r>
      <w:r w:rsidR="00675844">
        <w:rPr>
          <w:rFonts w:ascii="Montserrat" w:hAnsi="Montserrat" w:cs="Arial"/>
          <w:color w:val="000000" w:themeColor="text1"/>
          <w:sz w:val="18"/>
          <w:szCs w:val="18"/>
          <w:u w:val="single"/>
        </w:rPr>
        <w:t xml:space="preserve"> (</w:t>
      </w:r>
      <w:r w:rsidR="00AB3245" w:rsidRPr="00675844">
        <w:rPr>
          <w:rFonts w:ascii="Montserrat" w:hAnsi="Montserrat" w:cs="Arial"/>
          <w:color w:val="000000" w:themeColor="text1"/>
          <w:sz w:val="18"/>
          <w:szCs w:val="18"/>
          <w:u w:val="single"/>
        </w:rPr>
        <w:t>kalkulátor</w:t>
      </w:r>
      <w:r>
        <w:rPr>
          <w:rFonts w:ascii="Montserrat" w:hAnsi="Montserrat" w:cs="Arial"/>
          <w:color w:val="000000" w:themeColor="text1"/>
          <w:sz w:val="18"/>
          <w:szCs w:val="18"/>
          <w:u w:val="single"/>
        </w:rPr>
        <w:t>em</w:t>
      </w:r>
      <w:r w:rsidR="00675844">
        <w:rPr>
          <w:rFonts w:ascii="Montserrat" w:hAnsi="Montserrat" w:cs="Arial"/>
          <w:color w:val="000000" w:themeColor="text1"/>
          <w:sz w:val="18"/>
          <w:szCs w:val="18"/>
          <w:u w:val="single"/>
        </w:rPr>
        <w:t>)</w:t>
      </w:r>
    </w:p>
    <w:p w14:paraId="4403C596" w14:textId="6B2FBA04" w:rsidR="00DB73C3" w:rsidRPr="000C019E" w:rsidRDefault="00DB73C3" w:rsidP="00D573D9">
      <w:pPr>
        <w:spacing w:after="120"/>
        <w:ind w:left="57" w:right="-567"/>
        <w:jc w:val="both"/>
        <w:rPr>
          <w:rFonts w:ascii="Montserrat" w:hAnsi="Montserrat" w:cs="Arial"/>
          <w:color w:val="000000" w:themeColor="text1"/>
          <w:sz w:val="18"/>
          <w:szCs w:val="18"/>
        </w:rPr>
      </w:pPr>
      <w:r w:rsidRPr="00AB3245">
        <w:rPr>
          <w:rFonts w:ascii="Montserrat" w:hAnsi="Montserrat" w:cs="Arial"/>
          <w:color w:val="000000" w:themeColor="text1"/>
          <w:sz w:val="18"/>
          <w:szCs w:val="18"/>
        </w:rPr>
        <w:t>Klient dále prohlašuje, že hodnoty uvedené k indikátorům projektu vyplnil</w:t>
      </w:r>
      <w:r w:rsidR="00D573D9" w:rsidRPr="00AB3245">
        <w:rPr>
          <w:rFonts w:ascii="Montserrat" w:hAnsi="Montserrat" w:cs="Arial"/>
          <w:color w:val="000000" w:themeColor="text1"/>
          <w:sz w:val="18"/>
          <w:szCs w:val="18"/>
        </w:rPr>
        <w:t xml:space="preserve"> z</w:t>
      </w:r>
      <w:r w:rsidR="00750085">
        <w:rPr>
          <w:rFonts w:ascii="Montserrat" w:hAnsi="Montserrat" w:cs="Arial"/>
          <w:color w:val="000000" w:themeColor="text1"/>
          <w:sz w:val="18"/>
          <w:szCs w:val="18"/>
        </w:rPr>
        <w:t> výsledků uvedených v</w:t>
      </w:r>
      <w:r w:rsidR="00D573D9" w:rsidRPr="00AB3245">
        <w:rPr>
          <w:rFonts w:ascii="Montserrat" w:hAnsi="Montserrat" w:cs="Arial"/>
          <w:color w:val="000000" w:themeColor="text1"/>
          <w:sz w:val="18"/>
          <w:szCs w:val="18"/>
        </w:rPr>
        <w:t> Energetického hodnocení</w:t>
      </w:r>
      <w:r w:rsidRPr="00AB3245">
        <w:rPr>
          <w:rStyle w:val="Znakapoznpodarou"/>
          <w:rFonts w:ascii="Montserrat" w:hAnsi="Montserrat" w:cs="Arial"/>
          <w:sz w:val="18"/>
          <w:szCs w:val="18"/>
        </w:rPr>
        <w:footnoteReference w:id="3"/>
      </w:r>
      <w:r w:rsidR="00D573D9" w:rsidRPr="00AB3245">
        <w:rPr>
          <w:rFonts w:ascii="Montserrat" w:hAnsi="Montserrat" w:cs="Arial"/>
          <w:color w:val="000000" w:themeColor="text1"/>
          <w:sz w:val="18"/>
          <w:szCs w:val="18"/>
        </w:rPr>
        <w:t>, včetně případného správného převodu měrné jednotky</w:t>
      </w:r>
      <w:r w:rsidR="009B644C" w:rsidRPr="00AB3245">
        <w:rPr>
          <w:rFonts w:ascii="Montserrat" w:hAnsi="Montserrat" w:cs="Arial"/>
          <w:color w:val="000000" w:themeColor="text1"/>
          <w:sz w:val="18"/>
          <w:szCs w:val="18"/>
        </w:rPr>
        <w:t>.</w:t>
      </w:r>
    </w:p>
    <w:p w14:paraId="3CD78A7B" w14:textId="6FE8DA29" w:rsidR="00A62070" w:rsidRPr="00BE4117" w:rsidRDefault="00AD1FC8" w:rsidP="00311B7E">
      <w:pPr>
        <w:spacing w:before="240" w:after="120"/>
        <w:ind w:right="-567"/>
        <w:jc w:val="both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</w:p>
    <w:tbl>
      <w:tblPr>
        <w:tblW w:w="988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1"/>
      </w:tblGrid>
      <w:tr w:rsidR="00656035" w:rsidRPr="00BE4117" w14:paraId="6B443183" w14:textId="77777777" w:rsidTr="008802DC">
        <w:trPr>
          <w:trHeight w:val="2930"/>
        </w:trPr>
        <w:tc>
          <w:tcPr>
            <w:tcW w:w="9881" w:type="dxa"/>
          </w:tcPr>
          <w:p w14:paraId="6B77BABF" w14:textId="73835A07" w:rsidR="00656035" w:rsidRPr="00BE4117" w:rsidRDefault="003B05D0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311B7E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  <w:u w:val="single"/>
        </w:rPr>
      </w:pPr>
      <w:r w:rsidRPr="00311B7E">
        <w:rPr>
          <w:rFonts w:ascii="Montserrat" w:hAnsi="Montserrat" w:cs="Arial"/>
          <w:sz w:val="18"/>
          <w:szCs w:val="18"/>
          <w:u w:val="single"/>
        </w:rPr>
        <w:t xml:space="preserve">Klient </w:t>
      </w:r>
      <w:r w:rsidR="006E06E2" w:rsidRPr="00311B7E">
        <w:rPr>
          <w:rFonts w:ascii="Montserrat" w:hAnsi="Montserrat" w:cs="Arial"/>
          <w:sz w:val="18"/>
          <w:szCs w:val="18"/>
          <w:u w:val="single"/>
        </w:rPr>
        <w:t>v případě potřeby uvede</w:t>
      </w:r>
      <w:r w:rsidR="00AD1FC8" w:rsidRPr="00311B7E">
        <w:rPr>
          <w:rFonts w:ascii="Montserrat" w:hAnsi="Montserrat" w:cs="Arial"/>
          <w:sz w:val="18"/>
          <w:szCs w:val="18"/>
          <w:u w:val="single"/>
        </w:rPr>
        <w:t>:</w:t>
      </w:r>
    </w:p>
    <w:p w14:paraId="765F8771" w14:textId="650C1399" w:rsidR="00046C00" w:rsidRPr="00916F10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sz w:val="18"/>
          <w:szCs w:val="18"/>
        </w:rPr>
      </w:pPr>
      <w:r w:rsidRPr="00916F10">
        <w:rPr>
          <w:rFonts w:ascii="Montserrat" w:hAnsi="Montserrat" w:cs="Arial"/>
          <w:bCs/>
          <w:sz w:val="18"/>
          <w:szCs w:val="18"/>
        </w:rPr>
        <w:t>komentář k plnění podmínek Programu,</w:t>
      </w:r>
    </w:p>
    <w:p w14:paraId="7DBE5833" w14:textId="03E06DA2" w:rsidR="006E06E2" w:rsidRPr="00916F10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bCs/>
          <w:sz w:val="18"/>
          <w:szCs w:val="18"/>
        </w:rPr>
      </w:pPr>
      <w:r w:rsidRPr="00916F10">
        <w:rPr>
          <w:rFonts w:ascii="Montserrat" w:hAnsi="Montserrat" w:cs="Arial"/>
          <w:bCs/>
          <w:sz w:val="18"/>
          <w:szCs w:val="18"/>
        </w:rPr>
        <w:t>informace k případným změnám v Projektu,</w:t>
      </w:r>
    </w:p>
    <w:p w14:paraId="01A0CF69" w14:textId="2186106C" w:rsidR="00046C00" w:rsidRPr="00916F10" w:rsidRDefault="00046C00" w:rsidP="00C36BE5">
      <w:pPr>
        <w:numPr>
          <w:ilvl w:val="0"/>
          <w:numId w:val="13"/>
        </w:numPr>
        <w:spacing w:after="240"/>
        <w:ind w:left="425" w:hanging="357"/>
        <w:jc w:val="both"/>
        <w:rPr>
          <w:rFonts w:ascii="Montserrat" w:hAnsi="Montserrat" w:cs="Arial"/>
          <w:bCs/>
          <w:sz w:val="18"/>
          <w:szCs w:val="18"/>
        </w:rPr>
      </w:pPr>
      <w:r w:rsidRPr="00916F10">
        <w:rPr>
          <w:rFonts w:ascii="Montserrat" w:hAnsi="Montserrat" w:cs="Arial"/>
          <w:bCs/>
          <w:sz w:val="18"/>
          <w:szCs w:val="18"/>
        </w:rPr>
        <w:t xml:space="preserve">jiné informace s dopadem na plnění podmínek </w:t>
      </w:r>
      <w:r w:rsidR="00784AAB" w:rsidRPr="00916F10">
        <w:rPr>
          <w:rFonts w:ascii="Montserrat" w:hAnsi="Montserrat" w:cs="Arial"/>
          <w:bCs/>
          <w:sz w:val="18"/>
          <w:szCs w:val="18"/>
        </w:rPr>
        <w:t>Výzvy a Smlouvy</w:t>
      </w:r>
      <w:r w:rsidRPr="00916F10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10944A64" w:rsidR="0024720A" w:rsidRPr="00BE4117" w:rsidRDefault="00785BB1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5423AC0B" w:rsidR="0024720A" w:rsidRPr="00BE4117" w:rsidRDefault="00785BB1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4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78686A5B" w:rsidR="00E30319" w:rsidRPr="00BE4117" w:rsidRDefault="009275ED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3622B73F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431F6ECA" w:rsidR="00E30319" w:rsidRPr="00BE4117" w:rsidRDefault="003B05D0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6CDCCC3E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1AF4928A" w:rsidR="00E30319" w:rsidRPr="00BE4117" w:rsidRDefault="009275ED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6D9456FD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41166F7F" w14:textId="77777777" w:rsidR="009453B2" w:rsidRPr="009453B2" w:rsidRDefault="009453B2" w:rsidP="006E06E2">
      <w:pPr>
        <w:keepNext/>
        <w:spacing w:before="360" w:after="240"/>
        <w:rPr>
          <w:rFonts w:ascii="Montserrat" w:hAnsi="Montserrat" w:cs="Arial"/>
          <w:b/>
          <w:bCs/>
          <w:sz w:val="18"/>
          <w:szCs w:val="18"/>
        </w:rPr>
      </w:pPr>
    </w:p>
    <w:sectPr w:rsidR="009453B2" w:rsidRPr="009453B2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AB85" w14:textId="77777777" w:rsidR="00B82D75" w:rsidRDefault="00B82D75">
      <w:r>
        <w:separator/>
      </w:r>
    </w:p>
    <w:p w14:paraId="7C70CB34" w14:textId="77777777" w:rsidR="00B82D75" w:rsidRDefault="00B82D75"/>
  </w:endnote>
  <w:endnote w:type="continuationSeparator" w:id="0">
    <w:p w14:paraId="77624A22" w14:textId="77777777" w:rsidR="00B82D75" w:rsidRDefault="00B82D75">
      <w:r>
        <w:continuationSeparator/>
      </w:r>
    </w:p>
    <w:p w14:paraId="10C303A0" w14:textId="77777777" w:rsidR="00B82D75" w:rsidRDefault="00B82D75"/>
  </w:endnote>
  <w:endnote w:type="continuationNotice" w:id="1">
    <w:p w14:paraId="47202923" w14:textId="77777777" w:rsidR="00B82D75" w:rsidRDefault="00B82D75"/>
    <w:p w14:paraId="37D6F8E9" w14:textId="77777777" w:rsidR="00B82D75" w:rsidRDefault="00B82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22AABA79" w:rsidR="0090644C" w:rsidRPr="00354806" w:rsidRDefault="00C02BF8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>
      <w:rPr>
        <w:rStyle w:val="slostrnky"/>
        <w:rFonts w:ascii="Montserrat" w:hAnsi="Montserrat" w:cs="Arial"/>
        <w:sz w:val="18"/>
        <w:szCs w:val="18"/>
      </w:rPr>
      <w:t>2/</w:t>
    </w:r>
    <w:r w:rsidR="0090644C"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="0090644C"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="0090644C"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2</w:t>
    </w:r>
    <w:r w:rsidR="0090644C" w:rsidRPr="00354806">
      <w:rPr>
        <w:rStyle w:val="slostrnky"/>
        <w:rFonts w:ascii="Montserrat" w:hAnsi="Montserrat" w:cs="Arial"/>
        <w:sz w:val="18"/>
        <w:szCs w:val="18"/>
      </w:rPr>
      <w:fldChar w:fldCharType="end"/>
    </w:r>
  </w:p>
  <w:p w14:paraId="4972B2F8" w14:textId="04F0A74F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203FB0">
      <w:rPr>
        <w:rFonts w:ascii="Arial" w:hAnsi="Arial" w:cs="Arial"/>
        <w:sz w:val="12"/>
        <w:szCs w:val="12"/>
      </w:rPr>
      <w:t>3</w:t>
    </w:r>
    <w:r w:rsidRPr="00D938A1">
      <w:rPr>
        <w:rFonts w:ascii="Arial" w:hAnsi="Arial" w:cs="Arial"/>
        <w:sz w:val="12"/>
        <w:szCs w:val="12"/>
      </w:rPr>
      <w:t>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3A7EA8F4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="00C02BF8">
      <w:rPr>
        <w:rStyle w:val="slostrnky"/>
        <w:rFonts w:ascii="Montserrat" w:hAnsi="Montserrat" w:cs="Arial"/>
        <w:sz w:val="18"/>
        <w:szCs w:val="18"/>
      </w:rPr>
      <w:t>/2</w:t>
    </w:r>
  </w:p>
  <w:p w14:paraId="6341EE15" w14:textId="1F4F22D2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203FB0">
      <w:rPr>
        <w:rFonts w:ascii="Arial" w:hAnsi="Arial" w:cs="Arial"/>
        <w:sz w:val="12"/>
        <w:szCs w:val="12"/>
      </w:rPr>
      <w:t>3</w:t>
    </w:r>
    <w:r w:rsidRPr="00D938A1">
      <w:rPr>
        <w:rFonts w:ascii="Arial" w:hAnsi="Arial" w:cs="Arial"/>
        <w:sz w:val="12"/>
        <w:szCs w:val="12"/>
      </w:rPr>
      <w:t>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D844" w14:textId="77777777" w:rsidR="00B82D75" w:rsidRDefault="00B82D75">
      <w:r>
        <w:separator/>
      </w:r>
    </w:p>
    <w:p w14:paraId="0C2D634D" w14:textId="77777777" w:rsidR="00B82D75" w:rsidRDefault="00B82D75"/>
  </w:footnote>
  <w:footnote w:type="continuationSeparator" w:id="0">
    <w:p w14:paraId="7AF32E9A" w14:textId="77777777" w:rsidR="00B82D75" w:rsidRDefault="00B82D75">
      <w:r>
        <w:continuationSeparator/>
      </w:r>
    </w:p>
    <w:p w14:paraId="5E4FBBC3" w14:textId="77777777" w:rsidR="00B82D75" w:rsidRDefault="00B82D75"/>
  </w:footnote>
  <w:footnote w:type="continuationNotice" w:id="1">
    <w:p w14:paraId="2645C793" w14:textId="77777777" w:rsidR="00B82D75" w:rsidRDefault="00B82D75"/>
    <w:p w14:paraId="5E06214D" w14:textId="77777777" w:rsidR="00B82D75" w:rsidRDefault="00B82D75"/>
  </w:footnote>
  <w:footnote w:id="2">
    <w:p w14:paraId="43E646E0" w14:textId="70655633" w:rsidR="0090644C" w:rsidRPr="00D07762" w:rsidRDefault="0090644C" w:rsidP="00E31657">
      <w:pPr>
        <w:pStyle w:val="Textpoznpodarou"/>
        <w:spacing w:after="20"/>
        <w:ind w:left="113" w:hanging="113"/>
        <w:rPr>
          <w:rFonts w:ascii="Montserrat" w:hAnsi="Montserrat" w:cs="Arial"/>
          <w:sz w:val="16"/>
          <w:szCs w:val="16"/>
        </w:rPr>
      </w:pPr>
      <w:r w:rsidRPr="006A193E">
        <w:rPr>
          <w:rStyle w:val="Znakapoznpodarou"/>
          <w:rFonts w:ascii="Montserrat" w:hAnsi="Montserrat" w:cs="Arial"/>
          <w:sz w:val="16"/>
          <w:szCs w:val="16"/>
        </w:rPr>
        <w:footnoteRef/>
      </w:r>
      <w:r w:rsidRPr="006A193E">
        <w:rPr>
          <w:rFonts w:ascii="Montserrat" w:hAnsi="Montserrat" w:cs="Arial"/>
          <w:sz w:val="16"/>
          <w:szCs w:val="16"/>
        </w:rPr>
        <w:t xml:space="preserve"> </w:t>
      </w:r>
      <w:r w:rsidR="009642B2" w:rsidRPr="006A193E">
        <w:rPr>
          <w:rFonts w:ascii="Montserrat" w:hAnsi="Montserrat" w:cs="Arial"/>
          <w:sz w:val="16"/>
          <w:szCs w:val="16"/>
        </w:rPr>
        <w:t xml:space="preserve"> </w:t>
      </w:r>
      <w:r w:rsidR="00B01E1E">
        <w:rPr>
          <w:rFonts w:ascii="Montserrat" w:hAnsi="Montserrat" w:cs="Arial"/>
          <w:sz w:val="16"/>
          <w:szCs w:val="16"/>
        </w:rPr>
        <w:t>Klient</w:t>
      </w:r>
      <w:r w:rsidR="009642B2" w:rsidRPr="006A193E">
        <w:rPr>
          <w:rFonts w:ascii="Montserrat" w:hAnsi="Montserrat" w:cs="Arial"/>
          <w:sz w:val="16"/>
          <w:szCs w:val="16"/>
        </w:rPr>
        <w:t xml:space="preserve"> je povinen ve lhůtě 12-ti po sobě jdoucích měsíců (předcházejících zpracování ověřovacího </w:t>
      </w:r>
      <w:r w:rsidR="00EA1D11" w:rsidRPr="006A193E">
        <w:rPr>
          <w:rFonts w:ascii="Montserrat" w:hAnsi="Montserrat" w:cs="Arial"/>
          <w:sz w:val="16"/>
          <w:szCs w:val="16"/>
        </w:rPr>
        <w:t>E</w:t>
      </w:r>
      <w:r w:rsidR="009642B2" w:rsidRPr="006A193E">
        <w:rPr>
          <w:rFonts w:ascii="Montserrat" w:hAnsi="Montserrat" w:cs="Arial"/>
          <w:sz w:val="16"/>
          <w:szCs w:val="16"/>
        </w:rPr>
        <w:t>nergetického posudku</w:t>
      </w:r>
      <w:r w:rsidR="004A2CEB" w:rsidRPr="006A193E">
        <w:rPr>
          <w:rFonts w:ascii="Montserrat" w:hAnsi="Montserrat" w:cs="Arial"/>
          <w:sz w:val="16"/>
          <w:szCs w:val="16"/>
        </w:rPr>
        <w:t>)</w:t>
      </w:r>
      <w:r w:rsidR="00007EAA" w:rsidRPr="006A193E">
        <w:rPr>
          <w:rFonts w:ascii="Montserrat" w:hAnsi="Montserrat" w:cs="Arial"/>
          <w:sz w:val="16"/>
          <w:szCs w:val="16"/>
        </w:rPr>
        <w:t xml:space="preserve">, </w:t>
      </w:r>
      <w:r w:rsidR="009642B2" w:rsidRPr="006A193E">
        <w:rPr>
          <w:rFonts w:ascii="Montserrat" w:hAnsi="Montserrat" w:cs="Arial"/>
          <w:sz w:val="16"/>
          <w:szCs w:val="16"/>
        </w:rPr>
        <w:t>měřit spotřebu energie na podporovaném opatření (např. podružné měření spotřeby elektrické energie nového technologického zařízení).</w:t>
      </w:r>
      <w:r w:rsidR="00D07762" w:rsidRPr="006A193E">
        <w:rPr>
          <w:rFonts w:ascii="Montserrat" w:hAnsi="Montserrat" w:cs="Arial"/>
          <w:sz w:val="16"/>
          <w:szCs w:val="16"/>
        </w:rPr>
        <w:t xml:space="preserve"> V případě </w:t>
      </w:r>
      <w:r w:rsidR="00EA1D11" w:rsidRPr="006A193E">
        <w:rPr>
          <w:rFonts w:ascii="Montserrat" w:hAnsi="Montserrat" w:cs="Arial"/>
          <w:sz w:val="16"/>
          <w:szCs w:val="16"/>
        </w:rPr>
        <w:t>E</w:t>
      </w:r>
      <w:r w:rsidR="00D07762" w:rsidRPr="006A193E">
        <w:rPr>
          <w:rFonts w:ascii="Montserrat" w:hAnsi="Montserrat" w:cs="Arial"/>
          <w:sz w:val="16"/>
          <w:szCs w:val="16"/>
        </w:rPr>
        <w:t xml:space="preserve">nergetického hodnocení se dokládají hodnoty </w:t>
      </w:r>
      <w:r w:rsidR="00077532" w:rsidRPr="006A193E">
        <w:rPr>
          <w:rFonts w:ascii="Montserrat" w:hAnsi="Montserrat" w:cs="Arial"/>
          <w:sz w:val="16"/>
          <w:szCs w:val="16"/>
        </w:rPr>
        <w:t>z tohoto hodnocení (v souladu s cíli projektu).</w:t>
      </w:r>
      <w:r w:rsidR="00E31657">
        <w:rPr>
          <w:rFonts w:ascii="Montserrat" w:hAnsi="Montserrat" w:cs="Arial"/>
          <w:sz w:val="16"/>
          <w:szCs w:val="16"/>
        </w:rPr>
        <w:t xml:space="preserve"> </w:t>
      </w:r>
      <w:r w:rsidR="00E31657" w:rsidRPr="00E31657">
        <w:rPr>
          <w:rFonts w:ascii="Montserrat" w:hAnsi="Montserrat" w:cs="Arial"/>
          <w:sz w:val="16"/>
          <w:szCs w:val="16"/>
        </w:rPr>
        <w:t>V případě energetického hodnocení se dokládají hodnoty z tohoto hodnocení a doba požadovaného období se nevyplňuje.</w:t>
      </w:r>
    </w:p>
  </w:footnote>
  <w:footnote w:id="3">
    <w:p w14:paraId="5FBFDBF7" w14:textId="77777777" w:rsidR="00DB73C3" w:rsidRPr="006A193E" w:rsidRDefault="00DB73C3" w:rsidP="00AB3245">
      <w:pPr>
        <w:pStyle w:val="Textpoznpodarou"/>
        <w:spacing w:after="20"/>
        <w:ind w:left="113" w:hanging="113"/>
        <w:rPr>
          <w:rFonts w:ascii="Montserrat" w:hAnsi="Montserrat" w:cs="Arial"/>
          <w:sz w:val="16"/>
          <w:szCs w:val="16"/>
        </w:rPr>
      </w:pPr>
      <w:r w:rsidRPr="00AB3245">
        <w:rPr>
          <w:rStyle w:val="Znakapoznpodarou"/>
          <w:rFonts w:ascii="Montserrat" w:hAnsi="Montserrat" w:cs="Arial"/>
          <w:sz w:val="16"/>
          <w:szCs w:val="16"/>
        </w:rPr>
        <w:footnoteRef/>
      </w:r>
      <w:r w:rsidRPr="00AB3245">
        <w:rPr>
          <w:rFonts w:ascii="Montserrat" w:hAnsi="Montserrat" w:cs="Arial"/>
          <w:sz w:val="16"/>
          <w:szCs w:val="16"/>
        </w:rPr>
        <w:t xml:space="preserve"> V případě Projektu s Energetickým hodnocením (Kalkulátorem), vyplní Klient hodnoty v něm uvedené.</w:t>
      </w:r>
    </w:p>
  </w:footnote>
  <w:footnote w:id="4">
    <w:p w14:paraId="5AD87B21" w14:textId="77777777" w:rsidR="0090644C" w:rsidRPr="006A193E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6"/>
          <w:szCs w:val="16"/>
        </w:rPr>
      </w:pPr>
      <w:r w:rsidRPr="006A193E">
        <w:rPr>
          <w:rStyle w:val="Znakapoznpodarou"/>
          <w:rFonts w:ascii="Montserrat" w:hAnsi="Montserrat" w:cs="Arial"/>
          <w:sz w:val="16"/>
          <w:szCs w:val="16"/>
        </w:rPr>
        <w:footnoteRef/>
      </w:r>
      <w:r w:rsidRPr="006A193E">
        <w:rPr>
          <w:rFonts w:ascii="Montserrat" w:hAnsi="Montserrat" w:cs="Arial"/>
          <w:sz w:val="16"/>
          <w:szCs w:val="16"/>
        </w:rPr>
        <w:t xml:space="preserve"> Vyplní pouze Klient, který </w:t>
      </w:r>
      <w:r w:rsidRPr="006A193E">
        <w:rPr>
          <w:rFonts w:ascii="Montserrat" w:hAnsi="Montserrat" w:cs="Arial"/>
          <w:b/>
          <w:sz w:val="16"/>
          <w:szCs w:val="16"/>
        </w:rPr>
        <w:t>nemá</w:t>
      </w:r>
      <w:r w:rsidRPr="006A193E">
        <w:rPr>
          <w:rFonts w:ascii="Montserrat" w:hAnsi="Montserrat" w:cs="Arial"/>
          <w:sz w:val="16"/>
          <w:szCs w:val="16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6A193E">
      <w:trPr>
        <w:trHeight w:val="1275"/>
      </w:trPr>
      <w:tc>
        <w:tcPr>
          <w:tcW w:w="4678" w:type="dxa"/>
        </w:tcPr>
        <w:p w14:paraId="0DA78E1F" w14:textId="77777777" w:rsidR="0090644C" w:rsidRDefault="0090644C" w:rsidP="006A193E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9926E21" wp14:editId="6E96057C">
                <wp:simplePos x="0" y="0"/>
                <wp:positionH relativeFrom="column">
                  <wp:posOffset>204801</wp:posOffset>
                </wp:positionH>
                <wp:positionV relativeFrom="paragraph">
                  <wp:posOffset>34815</wp:posOffset>
                </wp:positionV>
                <wp:extent cx="1629796" cy="723568"/>
                <wp:effectExtent l="0" t="0" r="8890" b="635"/>
                <wp:wrapNone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179" cy="725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70040045" w14:textId="77777777" w:rsidR="0090644C" w:rsidRDefault="0090644C" w:rsidP="009200A0">
          <w:pPr>
            <w:pStyle w:val="Zhlav"/>
            <w:jc w:val="right"/>
          </w:pPr>
        </w:p>
      </w:tc>
    </w:tr>
  </w:tbl>
  <w:p w14:paraId="4C8C52AF" w14:textId="77777777" w:rsidR="0090644C" w:rsidRPr="009200A0" w:rsidRDefault="0090644C" w:rsidP="00C02B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C0EC2"/>
    <w:multiLevelType w:val="hybridMultilevel"/>
    <w:tmpl w:val="C35E7EDE"/>
    <w:lvl w:ilvl="0" w:tplc="56D83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00943"/>
    <w:multiLevelType w:val="hybridMultilevel"/>
    <w:tmpl w:val="ECC62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809308">
    <w:abstractNumId w:val="2"/>
  </w:num>
  <w:num w:numId="2" w16cid:durableId="20211069">
    <w:abstractNumId w:val="8"/>
  </w:num>
  <w:num w:numId="3" w16cid:durableId="534083423">
    <w:abstractNumId w:val="5"/>
  </w:num>
  <w:num w:numId="4" w16cid:durableId="539784901">
    <w:abstractNumId w:val="17"/>
  </w:num>
  <w:num w:numId="5" w16cid:durableId="138310324">
    <w:abstractNumId w:val="1"/>
  </w:num>
  <w:num w:numId="6" w16cid:durableId="51512401">
    <w:abstractNumId w:val="4"/>
  </w:num>
  <w:num w:numId="7" w16cid:durableId="1160542064">
    <w:abstractNumId w:val="6"/>
  </w:num>
  <w:num w:numId="8" w16cid:durableId="805582532">
    <w:abstractNumId w:val="3"/>
  </w:num>
  <w:num w:numId="9" w16cid:durableId="1753307505">
    <w:abstractNumId w:val="13"/>
  </w:num>
  <w:num w:numId="10" w16cid:durableId="153303296">
    <w:abstractNumId w:val="16"/>
  </w:num>
  <w:num w:numId="11" w16cid:durableId="899093137">
    <w:abstractNumId w:val="14"/>
  </w:num>
  <w:num w:numId="12" w16cid:durableId="823274364">
    <w:abstractNumId w:val="0"/>
  </w:num>
  <w:num w:numId="13" w16cid:durableId="1324430829">
    <w:abstractNumId w:val="18"/>
  </w:num>
  <w:num w:numId="14" w16cid:durableId="2026664674">
    <w:abstractNumId w:val="12"/>
  </w:num>
  <w:num w:numId="15" w16cid:durableId="1832326847">
    <w:abstractNumId w:val="11"/>
  </w:num>
  <w:num w:numId="16" w16cid:durableId="1336953123">
    <w:abstractNumId w:val="7"/>
  </w:num>
  <w:num w:numId="17" w16cid:durableId="1402873181">
    <w:abstractNumId w:val="15"/>
  </w:num>
  <w:num w:numId="18" w16cid:durableId="314652042">
    <w:abstractNumId w:val="10"/>
  </w:num>
  <w:num w:numId="19" w16cid:durableId="942306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xZdIlQi1Ihsl/4KqkxBChIuY5Yo7rD0IexqcpgPU+U5ePUlwslW4nhAq6OUdcOfWirNUBpGjG6IDWXFzH35bA==" w:salt="kZ8OQa2TRsWQA2bHLuEN8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07EAA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001B"/>
    <w:rsid w:val="00064A80"/>
    <w:rsid w:val="00067736"/>
    <w:rsid w:val="00071DE1"/>
    <w:rsid w:val="000729C0"/>
    <w:rsid w:val="00072DD4"/>
    <w:rsid w:val="00077532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19E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0F6065"/>
    <w:rsid w:val="000F70F5"/>
    <w:rsid w:val="000F7D16"/>
    <w:rsid w:val="00103E6D"/>
    <w:rsid w:val="00106B02"/>
    <w:rsid w:val="00113791"/>
    <w:rsid w:val="00115834"/>
    <w:rsid w:val="00121E19"/>
    <w:rsid w:val="00127763"/>
    <w:rsid w:val="001347C4"/>
    <w:rsid w:val="001356E8"/>
    <w:rsid w:val="001356ED"/>
    <w:rsid w:val="00135A51"/>
    <w:rsid w:val="00142AD6"/>
    <w:rsid w:val="0014340D"/>
    <w:rsid w:val="0014443A"/>
    <w:rsid w:val="0014551F"/>
    <w:rsid w:val="00151C84"/>
    <w:rsid w:val="00162273"/>
    <w:rsid w:val="001636FA"/>
    <w:rsid w:val="00163989"/>
    <w:rsid w:val="00165395"/>
    <w:rsid w:val="001665F6"/>
    <w:rsid w:val="00185A91"/>
    <w:rsid w:val="001874B1"/>
    <w:rsid w:val="00187A10"/>
    <w:rsid w:val="00194B92"/>
    <w:rsid w:val="001A0560"/>
    <w:rsid w:val="001A2DA6"/>
    <w:rsid w:val="001A5914"/>
    <w:rsid w:val="001A6F07"/>
    <w:rsid w:val="001A7031"/>
    <w:rsid w:val="001A736E"/>
    <w:rsid w:val="001A7FD6"/>
    <w:rsid w:val="001B0D04"/>
    <w:rsid w:val="001B36F6"/>
    <w:rsid w:val="001B3FC5"/>
    <w:rsid w:val="001B4AFA"/>
    <w:rsid w:val="001B7B1D"/>
    <w:rsid w:val="001C0129"/>
    <w:rsid w:val="001C2892"/>
    <w:rsid w:val="001C3E87"/>
    <w:rsid w:val="001C7775"/>
    <w:rsid w:val="001D01EB"/>
    <w:rsid w:val="001D20E9"/>
    <w:rsid w:val="001D31CC"/>
    <w:rsid w:val="001D3DC3"/>
    <w:rsid w:val="001D4201"/>
    <w:rsid w:val="001D493E"/>
    <w:rsid w:val="001D6D53"/>
    <w:rsid w:val="001E1D35"/>
    <w:rsid w:val="001E634E"/>
    <w:rsid w:val="001F29DE"/>
    <w:rsid w:val="001F37E9"/>
    <w:rsid w:val="001F3B4C"/>
    <w:rsid w:val="001F41CD"/>
    <w:rsid w:val="001F544B"/>
    <w:rsid w:val="001F6A67"/>
    <w:rsid w:val="001F76CB"/>
    <w:rsid w:val="00201A6B"/>
    <w:rsid w:val="00202E44"/>
    <w:rsid w:val="00203FB0"/>
    <w:rsid w:val="00212FE9"/>
    <w:rsid w:val="00223DEC"/>
    <w:rsid w:val="00240090"/>
    <w:rsid w:val="00241058"/>
    <w:rsid w:val="002418F5"/>
    <w:rsid w:val="002435EF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A58DC"/>
    <w:rsid w:val="002A5BEA"/>
    <w:rsid w:val="002B100B"/>
    <w:rsid w:val="002B2C10"/>
    <w:rsid w:val="002B310E"/>
    <w:rsid w:val="002C0C3E"/>
    <w:rsid w:val="002C2DDE"/>
    <w:rsid w:val="002C51A0"/>
    <w:rsid w:val="002C5863"/>
    <w:rsid w:val="002C6E7F"/>
    <w:rsid w:val="002D0459"/>
    <w:rsid w:val="002D325A"/>
    <w:rsid w:val="002E666E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1B7E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06DA"/>
    <w:rsid w:val="00331543"/>
    <w:rsid w:val="00332CC8"/>
    <w:rsid w:val="003348DA"/>
    <w:rsid w:val="003348FD"/>
    <w:rsid w:val="00334EF9"/>
    <w:rsid w:val="00335271"/>
    <w:rsid w:val="003363B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1FA5"/>
    <w:rsid w:val="00395947"/>
    <w:rsid w:val="003A0BC5"/>
    <w:rsid w:val="003A158B"/>
    <w:rsid w:val="003A1D28"/>
    <w:rsid w:val="003A2720"/>
    <w:rsid w:val="003B05D0"/>
    <w:rsid w:val="003B1E97"/>
    <w:rsid w:val="003B418C"/>
    <w:rsid w:val="003B594D"/>
    <w:rsid w:val="003B5A4A"/>
    <w:rsid w:val="003B60FD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594F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60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2C46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9792B"/>
    <w:rsid w:val="004A05E3"/>
    <w:rsid w:val="004A2CEB"/>
    <w:rsid w:val="004C21B7"/>
    <w:rsid w:val="004C6BE4"/>
    <w:rsid w:val="004D3E02"/>
    <w:rsid w:val="004E19FF"/>
    <w:rsid w:val="004E3378"/>
    <w:rsid w:val="004F3F12"/>
    <w:rsid w:val="00501124"/>
    <w:rsid w:val="00505197"/>
    <w:rsid w:val="0050649C"/>
    <w:rsid w:val="00506B57"/>
    <w:rsid w:val="00506C7A"/>
    <w:rsid w:val="00512592"/>
    <w:rsid w:val="00513A16"/>
    <w:rsid w:val="00514697"/>
    <w:rsid w:val="0051537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51D78"/>
    <w:rsid w:val="00552035"/>
    <w:rsid w:val="005543AD"/>
    <w:rsid w:val="00554F46"/>
    <w:rsid w:val="00556967"/>
    <w:rsid w:val="00561CA4"/>
    <w:rsid w:val="005639BB"/>
    <w:rsid w:val="005725DB"/>
    <w:rsid w:val="00575433"/>
    <w:rsid w:val="0057725A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6700"/>
    <w:rsid w:val="00597251"/>
    <w:rsid w:val="00597E35"/>
    <w:rsid w:val="005A0168"/>
    <w:rsid w:val="005A3248"/>
    <w:rsid w:val="005A43C4"/>
    <w:rsid w:val="005A6113"/>
    <w:rsid w:val="005B2BBE"/>
    <w:rsid w:val="005B7187"/>
    <w:rsid w:val="005B74AE"/>
    <w:rsid w:val="005C19B5"/>
    <w:rsid w:val="005C2675"/>
    <w:rsid w:val="005C4F46"/>
    <w:rsid w:val="005D6554"/>
    <w:rsid w:val="005E04C1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06CB9"/>
    <w:rsid w:val="00614912"/>
    <w:rsid w:val="0061691A"/>
    <w:rsid w:val="00622FFB"/>
    <w:rsid w:val="006241D3"/>
    <w:rsid w:val="0062434B"/>
    <w:rsid w:val="00627395"/>
    <w:rsid w:val="00630029"/>
    <w:rsid w:val="00632A4F"/>
    <w:rsid w:val="0063690B"/>
    <w:rsid w:val="00643145"/>
    <w:rsid w:val="00645824"/>
    <w:rsid w:val="00647277"/>
    <w:rsid w:val="00647BF4"/>
    <w:rsid w:val="006514E4"/>
    <w:rsid w:val="006531A9"/>
    <w:rsid w:val="00653893"/>
    <w:rsid w:val="0065457F"/>
    <w:rsid w:val="00656035"/>
    <w:rsid w:val="006568CE"/>
    <w:rsid w:val="00666476"/>
    <w:rsid w:val="006708B6"/>
    <w:rsid w:val="00672959"/>
    <w:rsid w:val="00675844"/>
    <w:rsid w:val="00684E1E"/>
    <w:rsid w:val="00693F40"/>
    <w:rsid w:val="006948CD"/>
    <w:rsid w:val="00695908"/>
    <w:rsid w:val="00696195"/>
    <w:rsid w:val="006977B7"/>
    <w:rsid w:val="00697AE7"/>
    <w:rsid w:val="006A193E"/>
    <w:rsid w:val="006A1FCD"/>
    <w:rsid w:val="006A3BB5"/>
    <w:rsid w:val="006A430A"/>
    <w:rsid w:val="006A5172"/>
    <w:rsid w:val="006B3206"/>
    <w:rsid w:val="006B6283"/>
    <w:rsid w:val="006B63B5"/>
    <w:rsid w:val="006B7BCC"/>
    <w:rsid w:val="006C14A2"/>
    <w:rsid w:val="006C3CE3"/>
    <w:rsid w:val="006C55A9"/>
    <w:rsid w:val="006D3945"/>
    <w:rsid w:val="006D4EF4"/>
    <w:rsid w:val="006E06E2"/>
    <w:rsid w:val="006E2678"/>
    <w:rsid w:val="006E54DB"/>
    <w:rsid w:val="006E5BEF"/>
    <w:rsid w:val="006F0382"/>
    <w:rsid w:val="006F1CBD"/>
    <w:rsid w:val="006F3136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4447"/>
    <w:rsid w:val="00715238"/>
    <w:rsid w:val="00716330"/>
    <w:rsid w:val="00726EEB"/>
    <w:rsid w:val="00727C66"/>
    <w:rsid w:val="007318AF"/>
    <w:rsid w:val="00733AE9"/>
    <w:rsid w:val="00735047"/>
    <w:rsid w:val="00735057"/>
    <w:rsid w:val="00742588"/>
    <w:rsid w:val="0074267D"/>
    <w:rsid w:val="00743F36"/>
    <w:rsid w:val="00747138"/>
    <w:rsid w:val="00747860"/>
    <w:rsid w:val="00750085"/>
    <w:rsid w:val="007502D7"/>
    <w:rsid w:val="007527D1"/>
    <w:rsid w:val="007610F2"/>
    <w:rsid w:val="0076658D"/>
    <w:rsid w:val="00767ED7"/>
    <w:rsid w:val="00772665"/>
    <w:rsid w:val="00773083"/>
    <w:rsid w:val="007762DD"/>
    <w:rsid w:val="007803AD"/>
    <w:rsid w:val="00780DCC"/>
    <w:rsid w:val="00784AAB"/>
    <w:rsid w:val="00785BB1"/>
    <w:rsid w:val="00787C6D"/>
    <w:rsid w:val="007904A5"/>
    <w:rsid w:val="007967AB"/>
    <w:rsid w:val="007A3394"/>
    <w:rsid w:val="007B03CF"/>
    <w:rsid w:val="007B0BFA"/>
    <w:rsid w:val="007B4F81"/>
    <w:rsid w:val="007C029F"/>
    <w:rsid w:val="007C0AD2"/>
    <w:rsid w:val="007C18FA"/>
    <w:rsid w:val="007C2419"/>
    <w:rsid w:val="007C519C"/>
    <w:rsid w:val="007D219A"/>
    <w:rsid w:val="007D4F2E"/>
    <w:rsid w:val="007D7499"/>
    <w:rsid w:val="007E41F0"/>
    <w:rsid w:val="007E5753"/>
    <w:rsid w:val="007E6061"/>
    <w:rsid w:val="007F71DE"/>
    <w:rsid w:val="007F7BE3"/>
    <w:rsid w:val="007F7D27"/>
    <w:rsid w:val="0080136A"/>
    <w:rsid w:val="00802863"/>
    <w:rsid w:val="00803234"/>
    <w:rsid w:val="008034D3"/>
    <w:rsid w:val="0080658F"/>
    <w:rsid w:val="00810D2D"/>
    <w:rsid w:val="00811A8D"/>
    <w:rsid w:val="008141C3"/>
    <w:rsid w:val="00815D2C"/>
    <w:rsid w:val="00824BAE"/>
    <w:rsid w:val="0082569B"/>
    <w:rsid w:val="0082729B"/>
    <w:rsid w:val="008278C4"/>
    <w:rsid w:val="00827EC4"/>
    <w:rsid w:val="00830F88"/>
    <w:rsid w:val="00836E9D"/>
    <w:rsid w:val="00841C81"/>
    <w:rsid w:val="008433C1"/>
    <w:rsid w:val="008436D7"/>
    <w:rsid w:val="008454BF"/>
    <w:rsid w:val="00847EEC"/>
    <w:rsid w:val="00851E17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02DC"/>
    <w:rsid w:val="0088117C"/>
    <w:rsid w:val="00882C8B"/>
    <w:rsid w:val="00883F81"/>
    <w:rsid w:val="00884B3A"/>
    <w:rsid w:val="00886224"/>
    <w:rsid w:val="0088736C"/>
    <w:rsid w:val="00890189"/>
    <w:rsid w:val="00893BE1"/>
    <w:rsid w:val="008941D0"/>
    <w:rsid w:val="0089676E"/>
    <w:rsid w:val="008A01D9"/>
    <w:rsid w:val="008A32E9"/>
    <w:rsid w:val="008A7C93"/>
    <w:rsid w:val="008B51A4"/>
    <w:rsid w:val="008B52DF"/>
    <w:rsid w:val="008B5808"/>
    <w:rsid w:val="008C1E53"/>
    <w:rsid w:val="008C38BA"/>
    <w:rsid w:val="008C5F5E"/>
    <w:rsid w:val="008D67F3"/>
    <w:rsid w:val="008D6B05"/>
    <w:rsid w:val="008E1652"/>
    <w:rsid w:val="008E3D90"/>
    <w:rsid w:val="008E49DA"/>
    <w:rsid w:val="008E58F4"/>
    <w:rsid w:val="008F2E7B"/>
    <w:rsid w:val="008F33EA"/>
    <w:rsid w:val="008F7637"/>
    <w:rsid w:val="00900063"/>
    <w:rsid w:val="00902D60"/>
    <w:rsid w:val="009045E1"/>
    <w:rsid w:val="0090644C"/>
    <w:rsid w:val="009071B4"/>
    <w:rsid w:val="009104D5"/>
    <w:rsid w:val="009138C1"/>
    <w:rsid w:val="00916F10"/>
    <w:rsid w:val="009200A0"/>
    <w:rsid w:val="0092026F"/>
    <w:rsid w:val="00920BBC"/>
    <w:rsid w:val="0092295C"/>
    <w:rsid w:val="009237AF"/>
    <w:rsid w:val="00923D20"/>
    <w:rsid w:val="00924F9E"/>
    <w:rsid w:val="009275ED"/>
    <w:rsid w:val="00930AA3"/>
    <w:rsid w:val="009349F4"/>
    <w:rsid w:val="0093686F"/>
    <w:rsid w:val="00942002"/>
    <w:rsid w:val="00944723"/>
    <w:rsid w:val="009453B2"/>
    <w:rsid w:val="00945DC6"/>
    <w:rsid w:val="00946E36"/>
    <w:rsid w:val="00950FF4"/>
    <w:rsid w:val="009551EE"/>
    <w:rsid w:val="00955B76"/>
    <w:rsid w:val="009570E7"/>
    <w:rsid w:val="009642B2"/>
    <w:rsid w:val="00965ECF"/>
    <w:rsid w:val="00966317"/>
    <w:rsid w:val="00972F95"/>
    <w:rsid w:val="00973490"/>
    <w:rsid w:val="00975135"/>
    <w:rsid w:val="00975577"/>
    <w:rsid w:val="00975581"/>
    <w:rsid w:val="0097774B"/>
    <w:rsid w:val="0098367E"/>
    <w:rsid w:val="00985039"/>
    <w:rsid w:val="009876D6"/>
    <w:rsid w:val="00990625"/>
    <w:rsid w:val="0099207F"/>
    <w:rsid w:val="009928E6"/>
    <w:rsid w:val="00995ED9"/>
    <w:rsid w:val="009A0D5E"/>
    <w:rsid w:val="009A1CAF"/>
    <w:rsid w:val="009A1D5E"/>
    <w:rsid w:val="009A4FD4"/>
    <w:rsid w:val="009A5F95"/>
    <w:rsid w:val="009A6224"/>
    <w:rsid w:val="009A76CA"/>
    <w:rsid w:val="009B49D0"/>
    <w:rsid w:val="009B644C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327"/>
    <w:rsid w:val="00A24AFA"/>
    <w:rsid w:val="00A30A65"/>
    <w:rsid w:val="00A3344C"/>
    <w:rsid w:val="00A3347E"/>
    <w:rsid w:val="00A34693"/>
    <w:rsid w:val="00A35111"/>
    <w:rsid w:val="00A36166"/>
    <w:rsid w:val="00A3669B"/>
    <w:rsid w:val="00A42583"/>
    <w:rsid w:val="00A476D5"/>
    <w:rsid w:val="00A53F04"/>
    <w:rsid w:val="00A57487"/>
    <w:rsid w:val="00A61751"/>
    <w:rsid w:val="00A62070"/>
    <w:rsid w:val="00A6266F"/>
    <w:rsid w:val="00A677E5"/>
    <w:rsid w:val="00A71FF7"/>
    <w:rsid w:val="00A7408B"/>
    <w:rsid w:val="00A80F25"/>
    <w:rsid w:val="00A820AF"/>
    <w:rsid w:val="00A847DB"/>
    <w:rsid w:val="00A848CA"/>
    <w:rsid w:val="00A85C7B"/>
    <w:rsid w:val="00A91404"/>
    <w:rsid w:val="00A92864"/>
    <w:rsid w:val="00A93C1F"/>
    <w:rsid w:val="00A95363"/>
    <w:rsid w:val="00A97804"/>
    <w:rsid w:val="00AA208E"/>
    <w:rsid w:val="00AA28AE"/>
    <w:rsid w:val="00AA5DA4"/>
    <w:rsid w:val="00AA778A"/>
    <w:rsid w:val="00AB3245"/>
    <w:rsid w:val="00AB35C3"/>
    <w:rsid w:val="00AB434F"/>
    <w:rsid w:val="00AB479D"/>
    <w:rsid w:val="00AB52AE"/>
    <w:rsid w:val="00AB62C4"/>
    <w:rsid w:val="00AC0A07"/>
    <w:rsid w:val="00AC29D5"/>
    <w:rsid w:val="00AD1EDE"/>
    <w:rsid w:val="00AD1FC8"/>
    <w:rsid w:val="00AD354F"/>
    <w:rsid w:val="00AD4CA4"/>
    <w:rsid w:val="00AD65D9"/>
    <w:rsid w:val="00AE416D"/>
    <w:rsid w:val="00AE49BA"/>
    <w:rsid w:val="00AF44D0"/>
    <w:rsid w:val="00AF47FF"/>
    <w:rsid w:val="00AF57DC"/>
    <w:rsid w:val="00AF707A"/>
    <w:rsid w:val="00B01E1E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36A3"/>
    <w:rsid w:val="00B276A5"/>
    <w:rsid w:val="00B30679"/>
    <w:rsid w:val="00B3281C"/>
    <w:rsid w:val="00B32AF3"/>
    <w:rsid w:val="00B33357"/>
    <w:rsid w:val="00B34890"/>
    <w:rsid w:val="00B354C1"/>
    <w:rsid w:val="00B35884"/>
    <w:rsid w:val="00B35F86"/>
    <w:rsid w:val="00B411F6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2D75"/>
    <w:rsid w:val="00B84FF9"/>
    <w:rsid w:val="00B85146"/>
    <w:rsid w:val="00B9029A"/>
    <w:rsid w:val="00BA02A6"/>
    <w:rsid w:val="00BA0A5C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783"/>
    <w:rsid w:val="00BD0B39"/>
    <w:rsid w:val="00BE196B"/>
    <w:rsid w:val="00BE351B"/>
    <w:rsid w:val="00BE4117"/>
    <w:rsid w:val="00BF0958"/>
    <w:rsid w:val="00BF209B"/>
    <w:rsid w:val="00C0109F"/>
    <w:rsid w:val="00C02BF8"/>
    <w:rsid w:val="00C0592E"/>
    <w:rsid w:val="00C06603"/>
    <w:rsid w:val="00C11897"/>
    <w:rsid w:val="00C11C2B"/>
    <w:rsid w:val="00C1289F"/>
    <w:rsid w:val="00C13E17"/>
    <w:rsid w:val="00C228C4"/>
    <w:rsid w:val="00C22F33"/>
    <w:rsid w:val="00C235BF"/>
    <w:rsid w:val="00C23F32"/>
    <w:rsid w:val="00C25441"/>
    <w:rsid w:val="00C26A29"/>
    <w:rsid w:val="00C301E1"/>
    <w:rsid w:val="00C3428C"/>
    <w:rsid w:val="00C34DDE"/>
    <w:rsid w:val="00C34FB4"/>
    <w:rsid w:val="00C36BE5"/>
    <w:rsid w:val="00C370A9"/>
    <w:rsid w:val="00C43D64"/>
    <w:rsid w:val="00C4498C"/>
    <w:rsid w:val="00C44BEE"/>
    <w:rsid w:val="00C46C37"/>
    <w:rsid w:val="00C51413"/>
    <w:rsid w:val="00C515B0"/>
    <w:rsid w:val="00C51B02"/>
    <w:rsid w:val="00C55BE7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49A0"/>
    <w:rsid w:val="00C852EB"/>
    <w:rsid w:val="00C85BCA"/>
    <w:rsid w:val="00C86994"/>
    <w:rsid w:val="00C90A7D"/>
    <w:rsid w:val="00C916FE"/>
    <w:rsid w:val="00C96CB8"/>
    <w:rsid w:val="00C96DAF"/>
    <w:rsid w:val="00CA0426"/>
    <w:rsid w:val="00CA6D24"/>
    <w:rsid w:val="00CB2E37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604A"/>
    <w:rsid w:val="00CE6270"/>
    <w:rsid w:val="00CE79CE"/>
    <w:rsid w:val="00CE7BBB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07762"/>
    <w:rsid w:val="00D13189"/>
    <w:rsid w:val="00D14625"/>
    <w:rsid w:val="00D14F2A"/>
    <w:rsid w:val="00D220BD"/>
    <w:rsid w:val="00D227CC"/>
    <w:rsid w:val="00D25826"/>
    <w:rsid w:val="00D34773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3D9"/>
    <w:rsid w:val="00D57A8B"/>
    <w:rsid w:val="00D60056"/>
    <w:rsid w:val="00D6409C"/>
    <w:rsid w:val="00D75C41"/>
    <w:rsid w:val="00D80BEB"/>
    <w:rsid w:val="00D81619"/>
    <w:rsid w:val="00D8223F"/>
    <w:rsid w:val="00D83B80"/>
    <w:rsid w:val="00D85456"/>
    <w:rsid w:val="00D8609B"/>
    <w:rsid w:val="00D86F16"/>
    <w:rsid w:val="00D870B1"/>
    <w:rsid w:val="00D92000"/>
    <w:rsid w:val="00D938A1"/>
    <w:rsid w:val="00D95D2E"/>
    <w:rsid w:val="00DA16FB"/>
    <w:rsid w:val="00DA2601"/>
    <w:rsid w:val="00DB35B0"/>
    <w:rsid w:val="00DB3E0A"/>
    <w:rsid w:val="00DB5260"/>
    <w:rsid w:val="00DB73C3"/>
    <w:rsid w:val="00DC1E11"/>
    <w:rsid w:val="00DC237B"/>
    <w:rsid w:val="00DC5B75"/>
    <w:rsid w:val="00DC68F6"/>
    <w:rsid w:val="00DC6B5C"/>
    <w:rsid w:val="00DD0E19"/>
    <w:rsid w:val="00DD2DDA"/>
    <w:rsid w:val="00DD2F69"/>
    <w:rsid w:val="00DD6242"/>
    <w:rsid w:val="00DE0936"/>
    <w:rsid w:val="00DE1C13"/>
    <w:rsid w:val="00DE6487"/>
    <w:rsid w:val="00DF39C4"/>
    <w:rsid w:val="00DF4BEB"/>
    <w:rsid w:val="00DF603B"/>
    <w:rsid w:val="00E00C58"/>
    <w:rsid w:val="00E01F1F"/>
    <w:rsid w:val="00E03C6E"/>
    <w:rsid w:val="00E04296"/>
    <w:rsid w:val="00E0456C"/>
    <w:rsid w:val="00E04640"/>
    <w:rsid w:val="00E04A58"/>
    <w:rsid w:val="00E11FEF"/>
    <w:rsid w:val="00E15B01"/>
    <w:rsid w:val="00E166B2"/>
    <w:rsid w:val="00E208BC"/>
    <w:rsid w:val="00E24A8C"/>
    <w:rsid w:val="00E2692E"/>
    <w:rsid w:val="00E30319"/>
    <w:rsid w:val="00E30570"/>
    <w:rsid w:val="00E30963"/>
    <w:rsid w:val="00E31657"/>
    <w:rsid w:val="00E3236A"/>
    <w:rsid w:val="00E33149"/>
    <w:rsid w:val="00E4556C"/>
    <w:rsid w:val="00E52D77"/>
    <w:rsid w:val="00E5332E"/>
    <w:rsid w:val="00E5766F"/>
    <w:rsid w:val="00E6255A"/>
    <w:rsid w:val="00E634E6"/>
    <w:rsid w:val="00E70B86"/>
    <w:rsid w:val="00E71884"/>
    <w:rsid w:val="00E719FD"/>
    <w:rsid w:val="00E71B3C"/>
    <w:rsid w:val="00E725AC"/>
    <w:rsid w:val="00E75AE4"/>
    <w:rsid w:val="00E772F7"/>
    <w:rsid w:val="00E77886"/>
    <w:rsid w:val="00E819B4"/>
    <w:rsid w:val="00E836B6"/>
    <w:rsid w:val="00E90122"/>
    <w:rsid w:val="00E9270D"/>
    <w:rsid w:val="00E9607C"/>
    <w:rsid w:val="00EA1D11"/>
    <w:rsid w:val="00EA4828"/>
    <w:rsid w:val="00EA6CF1"/>
    <w:rsid w:val="00EB28B7"/>
    <w:rsid w:val="00EB5B9E"/>
    <w:rsid w:val="00EB5BCF"/>
    <w:rsid w:val="00EB6F0C"/>
    <w:rsid w:val="00EC53B3"/>
    <w:rsid w:val="00EC6FBA"/>
    <w:rsid w:val="00ED577A"/>
    <w:rsid w:val="00ED5A8E"/>
    <w:rsid w:val="00EE1623"/>
    <w:rsid w:val="00EE4C25"/>
    <w:rsid w:val="00EE6AEC"/>
    <w:rsid w:val="00EF110F"/>
    <w:rsid w:val="00EF3A22"/>
    <w:rsid w:val="00EF42C9"/>
    <w:rsid w:val="00EF55A0"/>
    <w:rsid w:val="00EF5AC0"/>
    <w:rsid w:val="00F012EA"/>
    <w:rsid w:val="00F03AFD"/>
    <w:rsid w:val="00F03C65"/>
    <w:rsid w:val="00F048C4"/>
    <w:rsid w:val="00F06AD1"/>
    <w:rsid w:val="00F1103A"/>
    <w:rsid w:val="00F13AD2"/>
    <w:rsid w:val="00F1434C"/>
    <w:rsid w:val="00F14768"/>
    <w:rsid w:val="00F23C30"/>
    <w:rsid w:val="00F23F67"/>
    <w:rsid w:val="00F245CA"/>
    <w:rsid w:val="00F2509B"/>
    <w:rsid w:val="00F25747"/>
    <w:rsid w:val="00F36E82"/>
    <w:rsid w:val="00F37005"/>
    <w:rsid w:val="00F41BB0"/>
    <w:rsid w:val="00F41BF5"/>
    <w:rsid w:val="00F41C31"/>
    <w:rsid w:val="00F42DA2"/>
    <w:rsid w:val="00F43958"/>
    <w:rsid w:val="00F50A5C"/>
    <w:rsid w:val="00F5382E"/>
    <w:rsid w:val="00F54D28"/>
    <w:rsid w:val="00F54F71"/>
    <w:rsid w:val="00F57977"/>
    <w:rsid w:val="00F62FE9"/>
    <w:rsid w:val="00F7344B"/>
    <w:rsid w:val="00F8458D"/>
    <w:rsid w:val="00F850DE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147"/>
    <w:rsid w:val="00FA75C9"/>
    <w:rsid w:val="00FB1DC6"/>
    <w:rsid w:val="00FB2ABD"/>
    <w:rsid w:val="00FB3C19"/>
    <w:rsid w:val="00FB3ED4"/>
    <w:rsid w:val="00FB70B3"/>
    <w:rsid w:val="00FB7550"/>
    <w:rsid w:val="00FC2DEA"/>
    <w:rsid w:val="00FC4BE0"/>
    <w:rsid w:val="00FC5788"/>
    <w:rsid w:val="00FD1F0F"/>
    <w:rsid w:val="00FD3D05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73C3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Zstupntext">
    <w:name w:val="Placeholder Text"/>
    <w:basedOn w:val="Standardnpsmoodstavce"/>
    <w:uiPriority w:val="99"/>
    <w:semiHidden/>
    <w:rsid w:val="00AB52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B02703-2848-4A13-AECA-C6A0F7F9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553</TotalTime>
  <Pages>2</Pages>
  <Words>414</Words>
  <Characters>2627</Characters>
  <Application>Microsoft Office Word</Application>
  <DocSecurity>0</DocSecurity>
  <Lines>105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Vaňák Petr Mgr.</cp:lastModifiedBy>
  <cp:revision>93</cp:revision>
  <cp:lastPrinted>2023-07-25T10:01:00Z</cp:lastPrinted>
  <dcterms:created xsi:type="dcterms:W3CDTF">2025-07-18T12:59:00Z</dcterms:created>
  <dcterms:modified xsi:type="dcterms:W3CDTF">2026-01-28T13:07:00Z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2025-03-11T10:28:49Z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b1f90d97-ccf4-4fd1-8f53-c3e9b1618377</vt:lpwstr>
  </property>
  <property fmtid="{D5CDD505-2E9C-101B-9397-08002B2CF9AE}" pid="9" name="MSIP_Label_8310de75-5a0d-4392-bbb6-59aa8e061af6_ContentBits">
    <vt:lpwstr>0</vt:lpwstr>
  </property>
  <property fmtid="{D5CDD505-2E9C-101B-9397-08002B2CF9AE}" pid="10" name="MSIP_Label_8310de75-5a0d-4392-bbb6-59aa8e061af6_Tag">
    <vt:lpwstr>10, 0, 1, 1</vt:lpwstr>
  </property>
  <property fmtid="{D5CDD505-2E9C-101B-9397-08002B2CF9AE}" pid="11" name="IX_BARCODE">
    <vt:lpwstr>*000000000*</vt:lpwstr>
  </property>
  <property fmtid="{D5CDD505-2E9C-101B-9397-08002B2CF9AE}" pid="12" name="IX_ENVIRONMENT">
    <vt:lpwstr>PRODUKCE</vt:lpwstr>
  </property>
</Properties>
</file>